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w:body>
    <w:p>
      <w:pPr>
        <w:spacing w:before="0" w:after="900"/>
      </w:pPr>
      <w:r>
        <w:rPr>
          <w:b/>
          <w:color w:val="B8860B"/>
          <w:sz w:val="20"/>
          <w:szCs w:val="20"/>
        </w:rPr>
        <w:t xml:space="preserve">PortfolioCheck</w:t>
      </w:r>
    </w:p>
    <w:p>
      <w:pPr>
        <w:spacing w:before="0" w:after="180"/>
      </w:pPr>
      <w:r>
        <w:rPr>
          <w:b/>
          <w:color w:val="143A5A"/>
          <w:sz w:val="42"/>
          <w:szCs w:val="42"/>
        </w:rPr>
        <w:t xml:space="preserve">PROPOSED SUPERVISORY RETURN</w:t>
      </w:r>
    </w:p>
    <w:p>
      <w:pPr>
        <w:spacing w:before="0" w:after="100"/>
      </w:pPr>
      <w:r>
        <w:rPr>
          <w:b/>
          <w:color w:val="143A5A"/>
          <w:sz w:val="32"/>
          <w:szCs w:val="32"/>
        </w:rPr>
        <w:t xml:space="preserve">Physical Climate Risk Section</w:t>
      </w:r>
    </w:p>
    <w:p>
      <w:pPr>
        <w:spacing w:before="0" w:after="80"/>
      </w:pPr>
      <w:r>
        <w:rPr>
          <w:sz w:val="24"/>
          <w:szCs w:val="24"/>
        </w:rPr>
        <w:t xml:space="preserve">Bank of Ghana Climate-Related Financial Risk Directive</w:t>
      </w:r>
    </w:p>
    <w:p>
      <w:pPr>
        <w:spacing w:before="0" w:after="800"/>
      </w:pPr>
      <w:r>
        <w:rPr>
          <w:b/>
          <w:sz w:val="22"/>
          <w:szCs w:val="22"/>
        </w:rPr>
        <w:t xml:space="preserve">Semi-Annual Return | Paragraph 48</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600" w:type="dxa"/>
          </w:tcPr>
          <w:p>
            <w:r>
              <w:rPr>
                <w:sz w:val="18"/>
                <w:szCs w:val="18"/>
              </w:rPr>
              <w:t xml:space="preserve">Institution</w:t>
            </w:r>
          </w:p>
        </w:tc>
        <w:tc>
          <w:tcPr>
            <w:tcW w:w="6500" w:type="dxa"/>
          </w:tcPr>
          <w:p>
            <w:r>
              <w:rPr>
                <w:sz w:val="18"/>
                <w:szCs w:val="18"/>
              </w:rPr>
              <w:t xml:space="preserve">Republic Bank (Ghana) PLC</w:t>
            </w:r>
          </w:p>
        </w:tc>
      </w:tr>
      <w:tr>
        <w:tc>
          <w:tcPr>
            <w:tcW w:w="2600" w:type="dxa"/>
          </w:tcPr>
          <w:p>
            <w:r>
              <w:rPr>
                <w:sz w:val="18"/>
                <w:szCs w:val="18"/>
              </w:rPr>
              <w:t xml:space="preserve">Portfolio</w:t>
            </w:r>
          </w:p>
        </w:tc>
        <w:tc>
          <w:tcPr>
            <w:tcW w:w="6500" w:type="dxa"/>
          </w:tcPr>
          <w:p>
            <w:r>
              <w:rPr>
                <w:sz w:val="18"/>
                <w:szCs w:val="18"/>
              </w:rPr>
              <w:t xml:space="preserve">Republic Bank (Ghana) PLC - 2026 H1</w:t>
            </w:r>
          </w:p>
        </w:tc>
      </w:tr>
      <w:tr>
        <w:tc>
          <w:tcPr>
            <w:tcW w:w="2600" w:type="dxa"/>
          </w:tcPr>
          <w:p>
            <w:r>
              <w:rPr>
                <w:sz w:val="18"/>
                <w:szCs w:val="18"/>
              </w:rPr>
              <w:t xml:space="preserve">Reporting date</w:t>
            </w:r>
          </w:p>
        </w:tc>
        <w:tc>
          <w:tcPr>
            <w:tcW w:w="6500" w:type="dxa"/>
          </w:tcPr>
          <w:p>
            <w:r>
              <w:rPr>
                <w:sz w:val="18"/>
                <w:szCs w:val="18"/>
              </w:rPr>
              <w:t xml:space="preserve">2026-08-11</w:t>
            </w:r>
          </w:p>
        </w:tc>
      </w:tr>
      <w:tr>
        <w:tc>
          <w:tcPr>
            <w:tcW w:w="2600" w:type="dxa"/>
          </w:tcPr>
          <w:p>
            <w:r>
              <w:rPr>
                <w:sz w:val="18"/>
                <w:szCs w:val="18"/>
              </w:rPr>
              <w:t xml:space="preserve">Scenario pathway</w:t>
            </w:r>
          </w:p>
        </w:tc>
        <w:tc>
          <w:tcPr>
            <w:tcW w:w="6500" w:type="dxa"/>
          </w:tcPr>
          <w:p>
            <w:r>
              <w:rPr>
                <w:sz w:val="18"/>
                <w:szCs w:val="18"/>
              </w:rPr>
              <w:t xml:space="preserve">SSP2-4.5 - Middle of the road</w:t>
            </w:r>
          </w:p>
        </w:tc>
      </w:tr>
      <w:tr>
        <w:tc>
          <w:tcPr>
            <w:tcW w:w="2600" w:type="dxa"/>
          </w:tcPr>
          <w:p>
            <w:r>
              <w:rPr>
                <w:sz w:val="18"/>
                <w:szCs w:val="18"/>
              </w:rPr>
              <w:t xml:space="preserve">Parameter set</w:t>
            </w:r>
          </w:p>
        </w:tc>
        <w:tc>
          <w:tcPr>
            <w:tcW w:w="6500" w:type="dxa"/>
          </w:tcPr>
          <w:p>
            <w:r>
              <w:rPr>
                <w:sz w:val="18"/>
                <w:szCs w:val="18"/>
              </w:rPr>
              <w:t xml:space="preserve">BoG baseline v1 (2026-06)</w:t>
            </w:r>
          </w:p>
        </w:tc>
      </w:tr>
      <w:tr>
        <w:tc>
          <w:tcPr>
            <w:tcW w:w="2600" w:type="dxa"/>
          </w:tcPr>
          <w:p>
            <w:r>
              <w:rPr>
                <w:sz w:val="18"/>
                <w:szCs w:val="18"/>
              </w:rPr>
              <w:t xml:space="preserve">Submission fingerprint</w:t>
            </w:r>
          </w:p>
        </w:tc>
        <w:tc>
          <w:tcPr>
            <w:tcW w:w="6500" w:type="dxa"/>
          </w:tcPr>
          <w:p>
            <w:r>
              <w:rPr>
                <w:sz w:val="18"/>
                <w:szCs w:val="18"/>
              </w:rPr>
              <w:t xml:space="preserve">sha256:2fe6c522e578612dd48bc9c0</w:t>
            </w:r>
          </w:p>
        </w:tc>
      </w:tr>
    </w:tbl>
    <w:p>
      <w:pPr>
        <w:spacing w:before="0" w:after="220"/>
      </w:pPr>
      <w:r>
        <w:t xml:space="preserve"/>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200" w:type="dxa"/>
          </w:tcPr>
          <w:p>
            <w:r>
              <w:rPr>
                <w:sz w:val="18"/>
                <w:szCs w:val="18"/>
              </w:rPr>
              <w:t xml:space="preserve">IMPORTANT STATUS</w:t>
            </w:r>
          </w:p>
        </w:tc>
        <w:tc>
          <w:tcPr>
            <w:tcW w:w="6900" w:type="dxa"/>
          </w:tcPr>
          <w:p>
            <w:r>
              <w:rPr>
                <w:sz w:val="18"/>
                <w:szCs w:val="18"/>
              </w:rPr>
              <w:t xml:space="preserve">Implementation-neutral proposed return generated by PortfolioCheck. It is not an issued or approved Bank of Ghana reporting form. Final field definitions, attestation, filing frequency and ORASS transmission requirements remain subject to BoG confirmation.</w:t>
            </w:r>
          </w:p>
        </w:tc>
      </w:tr>
    </w:tbl>
    <w:p>
      <w:pPr>
        <w:jc w:val="center"/>
        <w:spacing w:before="900" w:after="0"/>
      </w:pPr>
      <w:r>
        <w:rPr>
          <w:i/>
          <w:color w:val="666666"/>
          <w:sz w:val="18"/>
          <w:szCs w:val="18"/>
        </w:rPr>
        <w:t xml:space="preserve">Prepared for supervisory review and method discussion</w:t>
      </w:r>
    </w:p>
    <w:p>
      <w:r>
        <w:br w:type="page"/>
      </w:r>
    </w:p>
    <w:p>
      <w:pPr>
        <w:pStyle w:val="Heading1"/>
      </w:pPr>
      <w:r>
        <w:t xml:space="preserve">1. Filing identity and scope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Field</w:t>
            </w:r>
          </w:p>
        </w:tc>
        <w:tc>
          <w:tcPr>
            <w:tcW w:w="6100" w:type="dxa"/>
            <w:shd w:fill="143A5A"/>
          </w:tcPr>
          <w:p>
            <w:r>
              <w:rPr>
                <w:b/>
                <w:color w:val="FFFFFF"/>
                <w:sz w:val="18"/>
                <w:szCs w:val="18"/>
              </w:rPr>
              <w:t xml:space="preserve">Reported value</w:t>
            </w:r>
          </w:p>
        </w:tc>
      </w:tr>
      <w:tr>
        <w:tc>
          <w:tcPr>
            <w:tcW w:w="3000" w:type="dxa"/>
          </w:tcPr>
          <w:p>
            <w:r>
              <w:rPr>
                <w:sz w:val="18"/>
                <w:szCs w:val="18"/>
              </w:rPr>
              <w:t xml:space="preserve">Institution</w:t>
            </w:r>
          </w:p>
        </w:tc>
        <w:tc>
          <w:tcPr>
            <w:tcW w:w="6100" w:type="dxa"/>
          </w:tcPr>
          <w:p>
            <w:r>
              <w:rPr>
                <w:sz w:val="18"/>
                <w:szCs w:val="18"/>
              </w:rPr>
              <w:t xml:space="preserve">Republic Bank (Ghana) PLC</w:t>
            </w:r>
          </w:p>
        </w:tc>
      </w:tr>
      <w:tr>
        <w:tc>
          <w:tcPr>
            <w:tcW w:w="3000" w:type="dxa"/>
          </w:tcPr>
          <w:p>
            <w:r>
              <w:rPr>
                <w:sz w:val="18"/>
                <w:szCs w:val="18"/>
              </w:rPr>
              <w:t xml:space="preserve">Portfolio</w:t>
            </w:r>
          </w:p>
        </w:tc>
        <w:tc>
          <w:tcPr>
            <w:tcW w:w="6100" w:type="dxa"/>
          </w:tcPr>
          <w:p>
            <w:r>
              <w:rPr>
                <w:sz w:val="18"/>
                <w:szCs w:val="18"/>
              </w:rPr>
              <w:t xml:space="preserve">Republic Bank (Ghana) PLC - 2026 H1</w:t>
            </w:r>
          </w:p>
        </w:tc>
      </w:tr>
      <w:tr>
        <w:tc>
          <w:tcPr>
            <w:tcW w:w="3000" w:type="dxa"/>
          </w:tcPr>
          <w:p>
            <w:r>
              <w:rPr>
                <w:sz w:val="18"/>
                <w:szCs w:val="18"/>
              </w:rPr>
              <w:t xml:space="preserve">As-of date</w:t>
            </w:r>
          </w:p>
        </w:tc>
        <w:tc>
          <w:tcPr>
            <w:tcW w:w="6100" w:type="dxa"/>
          </w:tcPr>
          <w:p>
            <w:r>
              <w:rPr>
                <w:sz w:val="18"/>
                <w:szCs w:val="18"/>
              </w:rPr>
              <w:t xml:space="preserve">2026-08-11</w:t>
            </w:r>
          </w:p>
        </w:tc>
      </w:tr>
      <w:tr>
        <w:tc>
          <w:tcPr>
            <w:tcW w:w="3000" w:type="dxa"/>
          </w:tcPr>
          <w:p>
            <w:r>
              <w:rPr>
                <w:sz w:val="18"/>
                <w:szCs w:val="18"/>
              </w:rPr>
              <w:t xml:space="preserve">Return section</w:t>
            </w:r>
          </w:p>
        </w:tc>
        <w:tc>
          <w:tcPr>
            <w:tcW w:w="6100" w:type="dxa"/>
          </w:tcPr>
          <w:p>
            <w:r>
              <w:rPr>
                <w:sz w:val="18"/>
                <w:szCs w:val="18"/>
              </w:rPr>
              <w:t xml:space="preserve">Physical-risk section of the Bank of Ghana Para 48 semi-annual return</w:t>
            </w:r>
          </w:p>
        </w:tc>
      </w:tr>
      <w:tr>
        <w:tc>
          <w:tcPr>
            <w:tcW w:w="3000" w:type="dxa"/>
          </w:tcPr>
          <w:p>
            <w:r>
              <w:rPr>
                <w:sz w:val="18"/>
                <w:szCs w:val="18"/>
              </w:rPr>
              <w:t xml:space="preserve">Data mode</w:t>
            </w:r>
          </w:p>
        </w:tc>
        <w:tc>
          <w:tcPr>
            <w:tcW w:w="6100" w:type="dxa"/>
          </w:tcPr>
          <w:p>
            <w:r>
              <w:rPr>
                <w:sz w:val="18"/>
                <w:szCs w:val="18"/>
              </w:rPr>
              <w:t xml:space="preserve">seed</w:t>
            </w:r>
          </w:p>
        </w:tc>
      </w:tr>
      <w:tr>
        <w:tc>
          <w:tcPr>
            <w:tcW w:w="3000" w:type="dxa"/>
          </w:tcPr>
          <w:p>
            <w:r>
              <w:rPr>
                <w:sz w:val="18"/>
                <w:szCs w:val="18"/>
              </w:rPr>
              <w:t xml:space="preserve">Assets screened</w:t>
            </w:r>
          </w:p>
        </w:tc>
        <w:tc>
          <w:tcPr>
            <w:tcW w:w="6100" w:type="dxa"/>
          </w:tcPr>
          <w:p>
            <w:r>
              <w:rPr>
                <w:sz w:val="18"/>
                <w:szCs w:val="18"/>
              </w:rPr>
              <w:t xml:space="preserve">44</w:t>
            </w:r>
          </w:p>
        </w:tc>
      </w:tr>
      <w:tr>
        <w:tc>
          <w:tcPr>
            <w:tcW w:w="3000" w:type="dxa"/>
          </w:tcPr>
          <w:p>
            <w:r>
              <w:rPr>
                <w:sz w:val="18"/>
                <w:szCs w:val="18"/>
              </w:rPr>
              <w:t xml:space="preserve">Method version</w:t>
            </w:r>
          </w:p>
        </w:tc>
        <w:tc>
          <w:tcPr>
            <w:tcW w:w="6100" w:type="dxa"/>
          </w:tcPr>
          <w:p>
            <w:r>
              <w:rPr>
                <w:sz w:val="18"/>
                <w:szCs w:val="18"/>
              </w:rPr>
              <w:t xml:space="preserve">BoG baseline v1 (2026-06)</w:t>
            </w:r>
          </w:p>
        </w:tc>
      </w:tr>
      <w:tr>
        <w:tc>
          <w:tcPr>
            <w:tcW w:w="3000" w:type="dxa"/>
          </w:tcPr>
          <w:p>
            <w:r>
              <w:rPr>
                <w:sz w:val="18"/>
                <w:szCs w:val="18"/>
              </w:rPr>
              <w:t xml:space="preserve">Submission fingerprint</w:t>
            </w:r>
          </w:p>
        </w:tc>
        <w:tc>
          <w:tcPr>
            <w:tcW w:w="6100" w:type="dxa"/>
          </w:tcPr>
          <w:p>
            <w:r>
              <w:rPr>
                <w:sz w:val="18"/>
                <w:szCs w:val="18"/>
              </w:rPr>
              <w:t xml:space="preserve">sha256:2fe6c522e578612dd48bc9c0</w:t>
            </w:r>
          </w:p>
        </w:tc>
      </w:tr>
    </w:tbl>
    <w:p>
      <w:pPr>
        <w:pStyle w:val="Heading1"/>
      </w:pPr>
      <w:r>
        <w:t xml:space="preserve">2. Executive risk summary</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Metric</w:t>
            </w:r>
          </w:p>
        </w:tc>
        <w:tc>
          <w:tcPr>
            <w:tcW w:w="3100" w:type="dxa"/>
            <w:shd w:fill="143A5A"/>
          </w:tcPr>
          <w:p>
            <w:r>
              <w:rPr>
                <w:b/>
                <w:color w:val="FFFFFF"/>
                <w:sz w:val="18"/>
                <w:szCs w:val="18"/>
              </w:rPr>
              <w:t xml:space="preserve">Reported value</w:t>
            </w:r>
          </w:p>
        </w:tc>
      </w:tr>
      <w:tr>
        <w:tc>
          <w:tcPr>
            <w:tcW w:w="6000" w:type="dxa"/>
          </w:tcPr>
          <w:p>
            <w:r>
              <w:rPr>
                <w:sz w:val="18"/>
                <w:szCs w:val="18"/>
              </w:rPr>
              <w:t xml:space="preserve">Total exposure</w:t>
            </w:r>
          </w:p>
        </w:tc>
        <w:tc>
          <w:tcPr>
            <w:tcW w:w="3100" w:type="dxa"/>
          </w:tcPr>
          <w:p>
            <w:r>
              <w:rPr>
                <w:sz w:val="18"/>
                <w:szCs w:val="18"/>
              </w:rPr>
              <w:t xml:space="preserve">GHS 25,778,000</w:t>
            </w:r>
          </w:p>
        </w:tc>
      </w:tr>
      <w:tr>
        <w:tc>
          <w:tcPr>
            <w:tcW w:w="6000" w:type="dxa"/>
          </w:tcPr>
          <w:p>
            <w:r>
              <w:rPr>
                <w:sz w:val="18"/>
                <w:szCs w:val="18"/>
              </w:rPr>
              <w:t xml:space="preserve">High and Critical exposure</w:t>
            </w:r>
          </w:p>
        </w:tc>
        <w:tc>
          <w:tcPr>
            <w:tcW w:w="3100" w:type="dxa"/>
          </w:tcPr>
          <w:p>
            <w:r>
              <w:rPr>
                <w:sz w:val="18"/>
                <w:szCs w:val="18"/>
              </w:rPr>
              <w:t xml:space="preserve">GHS 2,673,000</w:t>
            </w:r>
          </w:p>
        </w:tc>
      </w:tr>
      <w:tr>
        <w:tc>
          <w:tcPr>
            <w:tcW w:w="6000" w:type="dxa"/>
          </w:tcPr>
          <w:p>
            <w:r>
              <w:rPr>
                <w:sz w:val="18"/>
                <w:szCs w:val="18"/>
              </w:rPr>
              <w:t xml:space="preserve">Share of exposure at High or Critical risk</w:t>
            </w:r>
          </w:p>
        </w:tc>
        <w:tc>
          <w:tcPr>
            <w:tcW w:w="3100" w:type="dxa"/>
          </w:tcPr>
          <w:p>
            <w:r>
              <w:rPr>
                <w:sz w:val="18"/>
                <w:szCs w:val="18"/>
              </w:rPr>
              <w:t xml:space="preserve">10.4%</w:t>
            </w:r>
          </w:p>
        </w:tc>
      </w:tr>
      <w:tr>
        <w:tc>
          <w:tcPr>
            <w:tcW w:w="6000" w:type="dxa"/>
          </w:tcPr>
          <w:p>
            <w:r>
              <w:rPr>
                <w:sz w:val="18"/>
                <w:szCs w:val="18"/>
              </w:rPr>
              <w:t xml:space="preserve">Annual physical damage (AAL)</w:t>
            </w:r>
          </w:p>
        </w:tc>
        <w:tc>
          <w:tcPr>
            <w:tcW w:w="3100" w:type="dxa"/>
          </w:tcPr>
          <w:p>
            <w:r>
              <w:rPr>
                <w:sz w:val="18"/>
                <w:szCs w:val="18"/>
              </w:rPr>
              <w:t xml:space="preserve">GHS 256,586</w:t>
            </w:r>
          </w:p>
        </w:tc>
      </w:tr>
      <w:tr>
        <w:tc>
          <w:tcPr>
            <w:tcW w:w="6000" w:type="dxa"/>
          </w:tcPr>
          <w:p>
            <w:r>
              <w:rPr>
                <w:sz w:val="18"/>
                <w:szCs w:val="18"/>
              </w:rPr>
              <w:t xml:space="preserve">Collateral shortfall under stress</w:t>
            </w:r>
          </w:p>
        </w:tc>
        <w:tc>
          <w:tcPr>
            <w:tcW w:w="3100" w:type="dxa"/>
          </w:tcPr>
          <w:p>
            <w:r>
              <w:rPr>
                <w:sz w:val="18"/>
                <w:szCs w:val="18"/>
              </w:rPr>
              <w:t xml:space="preserve">GHS 2,936,917</w:t>
            </w:r>
          </w:p>
        </w:tc>
      </w:tr>
      <w:tr>
        <w:tc>
          <w:tcPr>
            <w:tcW w:w="6000" w:type="dxa"/>
          </w:tcPr>
          <w:p>
            <w:r>
              <w:rPr>
                <w:sz w:val="18"/>
                <w:szCs w:val="18"/>
              </w:rPr>
              <w:t xml:space="preserve">Indicative climate ECL uplift</w:t>
            </w:r>
          </w:p>
        </w:tc>
        <w:tc>
          <w:tcPr>
            <w:tcW w:w="3100" w:type="dxa"/>
          </w:tcPr>
          <w:p>
            <w:r>
              <w:rPr>
                <w:sz w:val="18"/>
                <w:szCs w:val="18"/>
              </w:rPr>
              <w:t xml:space="preserve">GHS 41,027</w:t>
            </w:r>
          </w:p>
        </w:tc>
      </w:tr>
      <w:tr>
        <w:tc>
          <w:tcPr>
            <w:tcW w:w="6000" w:type="dxa"/>
          </w:tcPr>
          <w:p>
            <w:r>
              <w:rPr>
                <w:sz w:val="18"/>
                <w:szCs w:val="18"/>
              </w:rPr>
              <w:t xml:space="preserve">Largest correlated event region</w:t>
            </w:r>
          </w:p>
        </w:tc>
        <w:tc>
          <w:tcPr>
            <w:tcW w:w="3100" w:type="dxa"/>
          </w:tcPr>
          <w:p>
            <w:r>
              <w:rPr>
                <w:sz w:val="18"/>
                <w:szCs w:val="18"/>
              </w:rPr>
              <w:t xml:space="preserve">Greater Accra</w:t>
            </w:r>
          </w:p>
        </w:tc>
      </w:tr>
      <w:tr>
        <w:tc>
          <w:tcPr>
            <w:tcW w:w="6000" w:type="dxa"/>
          </w:tcPr>
          <w:p>
            <w:r>
              <w:rPr>
                <w:sz w:val="18"/>
                <w:szCs w:val="18"/>
              </w:rPr>
              <w:t xml:space="preserve">Largest correlated event loss</w:t>
            </w:r>
          </w:p>
        </w:tc>
        <w:tc>
          <w:tcPr>
            <w:tcW w:w="3100" w:type="dxa"/>
          </w:tcPr>
          <w:p>
            <w:r>
              <w:rPr>
                <w:sz w:val="18"/>
                <w:szCs w:val="18"/>
              </w:rPr>
              <w:t xml:space="preserve">GHS 577,775</w:t>
            </w:r>
          </w:p>
        </w:tc>
      </w:tr>
      <w:tr>
        <w:tc>
          <w:tcPr>
            <w:tcW w:w="6000" w:type="dxa"/>
          </w:tcPr>
          <w:p>
            <w:r>
              <w:rPr>
                <w:sz w:val="18"/>
                <w:szCs w:val="18"/>
              </w:rPr>
              <w:t xml:space="preserve">High-confidence exposure share</w:t>
            </w:r>
          </w:p>
        </w:tc>
        <w:tc>
          <w:tcPr>
            <w:tcW w:w="3100" w:type="dxa"/>
          </w:tcPr>
          <w:p>
            <w:r>
              <w:rPr>
                <w:sz w:val="18"/>
                <w:szCs w:val="18"/>
              </w:rPr>
              <w:t xml:space="preserve">0.0%</w:t>
            </w:r>
          </w:p>
        </w:tc>
      </w:tr>
    </w:tbl>
    <w:p>
      <w:pPr>
        <w:pStyle w:val="Heading2"/>
      </w:pPr>
      <w:r>
        <w:t xml:space="preserve">Interpretation</w:t>
      </w:r>
    </w:p>
    <w:p>
      <w:r>
        <w:t xml:space="preserve">These outputs are screening and supervisory-triage indicators. They identify concentrations, assets requiring verification and potential collateral sensitivity. They are not a property valuation, an actuarial loss model, or a replacement for the institution's approved IFRS 9, PD, LGD, EAD, ICAAP or stress-testing models.</w:t>
      </w:r>
    </w:p>
    <w:p>
      <w:pPr>
        <w:pStyle w:val="Heading1"/>
      </w:pPr>
      <w:r>
        <w:t xml:space="preserve">3. Method, assumptions and boundaries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000" w:type="dxa"/>
            <w:shd w:fill="143A5A"/>
          </w:tcPr>
          <w:p>
            <w:r>
              <w:rPr>
                <w:b/>
                <w:color w:val="FFFFFF"/>
                <w:sz w:val="18"/>
                <w:szCs w:val="18"/>
              </w:rPr>
              <w:t xml:space="preserve">Method field</w:t>
            </w:r>
          </w:p>
        </w:tc>
        <w:tc>
          <w:tcPr>
            <w:tcW w:w="6100" w:type="dxa"/>
            <w:shd w:fill="143A5A"/>
          </w:tcPr>
          <w:p>
            <w:r>
              <w:rPr>
                <w:b/>
                <w:color w:val="FFFFFF"/>
                <w:sz w:val="18"/>
                <w:szCs w:val="18"/>
              </w:rPr>
              <w:t xml:space="preserve">Disclosure</w:t>
            </w:r>
          </w:p>
        </w:tc>
      </w:tr>
      <w:tr>
        <w:tc>
          <w:tcPr>
            <w:tcW w:w="3000" w:type="dxa"/>
          </w:tcPr>
          <w:p>
            <w:r>
              <w:rPr>
                <w:sz w:val="18"/>
                <w:szCs w:val="18"/>
              </w:rPr>
              <w:t xml:space="preserve">Tool</w:t>
            </w:r>
          </w:p>
        </w:tc>
        <w:tc>
          <w:tcPr>
            <w:tcW w:w="6100" w:type="dxa"/>
          </w:tcPr>
          <w:p>
            <w:r>
              <w:rPr>
                <w:sz w:val="18"/>
                <w:szCs w:val="18"/>
              </w:rPr>
              <w:t xml:space="preserve">PortfolioCheck - physical climate risk, property/mortgage collateral</w:t>
            </w:r>
          </w:p>
        </w:tc>
      </w:tr>
      <w:tr>
        <w:tc>
          <w:tcPr>
            <w:tcW w:w="3000" w:type="dxa"/>
          </w:tcPr>
          <w:p>
            <w:r>
              <w:rPr>
                <w:sz w:val="18"/>
                <w:szCs w:val="18"/>
              </w:rPr>
              <w:t xml:space="preserve">Tool Version</w:t>
            </w:r>
          </w:p>
        </w:tc>
        <w:tc>
          <w:tcPr>
            <w:tcW w:w="6100" w:type="dxa"/>
          </w:tcPr>
          <w:p>
            <w:r>
              <w:rPr>
                <w:sz w:val="18"/>
                <w:szCs w:val="18"/>
              </w:rPr>
              <w:t xml:space="preserve">PortfolioCheck v2.8.2 (2026-08-11)</w:t>
            </w:r>
          </w:p>
        </w:tc>
      </w:tr>
      <w:tr>
        <w:tc>
          <w:tcPr>
            <w:tcW w:w="3000" w:type="dxa"/>
          </w:tcPr>
          <w:p>
            <w:r>
              <w:rPr>
                <w:sz w:val="18"/>
                <w:szCs w:val="18"/>
              </w:rPr>
              <w:t xml:space="preserve">Scenario Pathway</w:t>
            </w:r>
          </w:p>
        </w:tc>
        <w:tc>
          <w:tcPr>
            <w:tcW w:w="6100" w:type="dxa"/>
          </w:tcPr>
          <w:p>
            <w:r>
              <w:rPr>
                <w:sz w:val="18"/>
                <w:szCs w:val="18"/>
              </w:rPr>
              <w:t xml:space="preserve">SSP2-4.5 - Middle of the road</w:t>
            </w:r>
          </w:p>
        </w:tc>
      </w:tr>
      <w:tr>
        <w:tc>
          <w:tcPr>
            <w:tcW w:w="3000" w:type="dxa"/>
          </w:tcPr>
          <w:p>
            <w:r>
              <w:rPr>
                <w:sz w:val="18"/>
                <w:szCs w:val="18"/>
              </w:rPr>
              <w:t xml:space="preserve">Parameter Set</w:t>
            </w:r>
          </w:p>
        </w:tc>
        <w:tc>
          <w:tcPr>
            <w:tcW w:w="6100" w:type="dxa"/>
          </w:tcPr>
          <w:p>
            <w:r>
              <w:rPr>
                <w:sz w:val="18"/>
                <w:szCs w:val="18"/>
              </w:rPr>
              <w:t xml:space="preserve">BoG baseline v1 (2026-06)</w:t>
            </w:r>
          </w:p>
        </w:tc>
      </w:tr>
      <w:tr>
        <w:tc>
          <w:tcPr>
            <w:tcW w:w="3000" w:type="dxa"/>
          </w:tcPr>
          <w:p>
            <w:r>
              <w:rPr>
                <w:sz w:val="18"/>
                <w:szCs w:val="18"/>
              </w:rPr>
              <w:t xml:space="preserve">Vulnerability Basis</w:t>
            </w:r>
          </w:p>
        </w:tc>
        <w:tc>
          <w:tcPr>
            <w:tcW w:w="6100" w:type="dxa"/>
          </w:tcPr>
          <w:p>
            <w:r>
              <w:rPr>
                <w:sz w:val="18"/>
                <w:szCs w:val="18"/>
              </w:rPr>
              <w:t xml:space="preserve">Composite = 50% weighted hazard load + 50% worst hazard, over 6 hazards (flood, coastal/sea-level, heat, riparian, land, drought) from a location model (+ live engines where enabled).</w:t>
            </w:r>
          </w:p>
        </w:tc>
      </w:tr>
      <w:tr>
        <w:tc>
          <w:tcPr>
            <w:tcW w:w="3000" w:type="dxa"/>
          </w:tcPr>
          <w:p>
            <w:r>
              <w:rPr>
                <w:sz w:val="18"/>
                <w:szCs w:val="18"/>
              </w:rPr>
              <w:t xml:space="preserve">Money Basis</w:t>
            </w:r>
          </w:p>
        </w:tc>
        <w:tc>
          <w:tcPr>
            <w:tcW w:w="6100" w:type="dxa"/>
          </w:tcPr>
          <w:p>
            <w:r>
              <w:rPr>
                <w:sz w:val="18"/>
                <w:szCs w:val="18"/>
              </w:rPr>
              <w:t xml:space="preserve">Average Annual Loss (depth-damage x event-frequency proxy) -&gt; collateral repricing -&gt; indicative annual-marginal climate ECL (PDxLGDxEAD). Illustrative until calibrated to the bank's loss data.</w:t>
            </w:r>
          </w:p>
        </w:tc>
      </w:tr>
      <w:tr>
        <w:tc>
          <w:tcPr>
            <w:tcW w:w="3000" w:type="dxa"/>
          </w:tcPr>
          <w:p>
            <w:r>
              <w:rPr>
                <w:sz w:val="18"/>
                <w:szCs w:val="18"/>
              </w:rPr>
              <w:t xml:space="preserve">Agricultural Basis</w:t>
            </w:r>
          </w:p>
        </w:tc>
        <w:tc>
          <w:tcPr>
            <w:tcW w:w="6100" w:type="dxa"/>
          </w:tcPr>
          <w:p>
            <w:r>
              <w:rPr>
                <w:sz w:val="18"/>
                <w:szCs w:val="18"/>
              </w:rPr>
              <w:t xml:space="preserve">Agricultural hazard bands are screening outputs. Production loss, land repricing and agricultural ECL are illustrative sensitivities only; Ghana crop/season/loss calibration and independent validation are not complete, so these values are not eligible for regulatory or IFRS 9 reliance.</w:t>
            </w:r>
          </w:p>
        </w:tc>
      </w:tr>
      <w:tr>
        <w:tc>
          <w:tcPr>
            <w:tcW w:w="3000" w:type="dxa"/>
          </w:tcPr>
          <w:p>
            <w:r>
              <w:rPr>
                <w:sz w:val="18"/>
                <w:szCs w:val="18"/>
              </w:rPr>
              <w:t xml:space="preserve">Scenario Basis</w:t>
            </w:r>
          </w:p>
        </w:tc>
        <w:tc>
          <w:tcPr>
            <w:tcW w:w="6100" w:type="dxa"/>
          </w:tcPr>
          <w:p>
            <w:r>
              <w:rPr>
                <w:sz w:val="18"/>
                <w:szCs w:val="18"/>
              </w:rPr>
              <w:t xml:space="preserve">IPCC AR6 SSP / NGFS-mapped per-hazard intensification with a bounded saturating projection; estimates, not downscaled forecasts.</w:t>
            </w:r>
          </w:p>
        </w:tc>
      </w:tr>
      <w:tr>
        <w:tc>
          <w:tcPr>
            <w:tcW w:w="3000" w:type="dxa"/>
          </w:tcPr>
          <w:p>
            <w:r>
              <w:rPr>
                <w:sz w:val="18"/>
                <w:szCs w:val="18"/>
              </w:rPr>
              <w:t xml:space="preserve">Geolocation</w:t>
            </w:r>
          </w:p>
        </w:tc>
        <w:tc>
          <w:tcPr>
            <w:tcW w:w="6100" w:type="dxa"/>
          </w:tcPr>
          <w:p>
            <w:r>
              <w:rPr>
                <w:sz w:val="18"/>
                <w:szCs w:val="18"/>
              </w:rPr>
              <w:t xml:space="preserve">Asset/object-level (coordinates / GhanaPostGPS) - collateral located per ECB good practice.</w:t>
            </w:r>
          </w:p>
        </w:tc>
      </w:tr>
      <w:tr>
        <w:tc>
          <w:tcPr>
            <w:tcW w:w="3000" w:type="dxa"/>
          </w:tcPr>
          <w:p>
            <w:r>
              <w:rPr>
                <w:sz w:val="18"/>
                <w:szCs w:val="18"/>
              </w:rPr>
              <w:t xml:space="preserve">Adaptation Basis</w:t>
            </w:r>
          </w:p>
        </w:tc>
        <w:tc>
          <w:tcPr>
            <w:tcW w:w="6100" w:type="dxa"/>
          </w:tcPr>
          <w:p>
            <w:r>
              <w:rPr>
                <w:sz w:val="18"/>
                <w:szCs w:val="18"/>
              </w:rPr>
              <w:t xml:space="preserve">Completed measures receive 0% regulatory credit until the supervisor accepts evidence (site inspection / as-built / maintenance covenant).</w:t>
            </w:r>
          </w:p>
        </w:tc>
      </w:tr>
      <w:tr>
        <w:tc>
          <w:tcPr>
            <w:tcW w:w="3000" w:type="dxa"/>
          </w:tcPr>
          <w:p>
            <w:r>
              <w:rPr>
                <w:sz w:val="18"/>
                <w:szCs w:val="18"/>
              </w:rPr>
              <w:t xml:space="preserve">Boundary</w:t>
            </w:r>
          </w:p>
        </w:tc>
        <w:tc>
          <w:tcPr>
            <w:tcW w:w="6100" w:type="dxa"/>
          </w:tcPr>
          <w:p>
            <w:r>
              <w:rPr>
                <w:sz w:val="18"/>
                <w:szCs w:val="18"/>
              </w:rPr>
              <w:t xml:space="preserve">This is the PHYSICAL-RISK SECTION of the Para 48 semi-annual return - a screening-grade triage; NOT a valuation, NOT the bank's PD/LGD or IFRS 9 model; transition risk, governance and the whole-institution return items are the bank's.</w:t>
            </w:r>
          </w:p>
        </w:tc>
      </w:tr>
      <w:tr>
        <w:tc>
          <w:tcPr>
            <w:tcW w:w="3000" w:type="dxa"/>
          </w:tcPr>
          <w:p>
            <w:r>
              <w:rPr>
                <w:sz w:val="18"/>
                <w:szCs w:val="18"/>
              </w:rPr>
              <w:t xml:space="preserve">Assumptions</w:t>
            </w:r>
          </w:p>
        </w:tc>
        <w:tc>
          <w:tcPr>
            <w:tcW w:w="6100" w:type="dxa"/>
          </w:tcPr>
          <w:p>
            <w:r>
              <w:rPr>
                <w:sz w:val="18"/>
                <w:szCs w:val="18"/>
              </w:rPr>
              <w:t xml:space="preserve">Where a bank does not supply the field: property VALUE is LTV-implied (exposure / LTV), insurance is assumed ABSENT (uninsured), and construction is assumed PERMANENT (best case). Each is a settable prior (PORTFOLIOCHECK_PARAMS); the ECL is sensitive to the uninsured share.</w:t>
            </w:r>
          </w:p>
        </w:tc>
      </w:tr>
    </w:tbl>
    <w:p>
      <w:pPr>
        <w:pStyle w:val="Heading1"/>
      </w:pPr>
      <w:r>
        <w:t xml:space="preserve">4. Geographic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700" w:type="dxa"/>
            <w:shd w:fill="143A5A"/>
          </w:tcPr>
          <w:p>
            <w:r>
              <w:rPr>
                <w:b/>
                <w:color w:val="FFFFFF"/>
                <w:sz w:val="18"/>
                <w:szCs w:val="18"/>
              </w:rPr>
              <w:t xml:space="preserve">Region</w:t>
            </w:r>
          </w:p>
        </w:tc>
        <w:tc>
          <w:tcPr>
            <w:tcW w:w="900" w:type="dxa"/>
            <w:shd w:fill="143A5A"/>
          </w:tcPr>
          <w:p>
            <w:r>
              <w:rPr>
                <w:b/>
                <w:color w:val="FFFFFF"/>
                <w:sz w:val="18"/>
                <w:szCs w:val="18"/>
              </w:rPr>
              <w:t xml:space="preserve">Assets</w:t>
            </w:r>
          </w:p>
        </w:tc>
        <w:tc>
          <w:tcPr>
            <w:tcW w:w="2100" w:type="dxa"/>
            <w:shd w:fill="143A5A"/>
          </w:tcPr>
          <w:p>
            <w:r>
              <w:rPr>
                <w:b/>
                <w:color w:val="FFFFFF"/>
                <w:sz w:val="18"/>
                <w:szCs w:val="18"/>
              </w:rPr>
              <w:t xml:space="preserve">Exposure</w:t>
            </w:r>
          </w:p>
        </w:tc>
        <w:tc>
          <w:tcPr>
            <w:tcW w:w="2200" w:type="dxa"/>
            <w:shd w:fill="143A5A"/>
          </w:tcPr>
          <w:p>
            <w:r>
              <w:rPr>
                <w:b/>
                <w:color w:val="FFFFFF"/>
                <w:sz w:val="18"/>
                <w:szCs w:val="18"/>
              </w:rPr>
              <w:t xml:space="preserve">High and Critical</w:t>
            </w:r>
          </w:p>
        </w:tc>
        <w:tc>
          <w:tcPr>
            <w:tcW w:w="1700" w:type="dxa"/>
            <w:shd w:fill="143A5A"/>
          </w:tcPr>
          <w:p>
            <w:r>
              <w:rPr>
                <w:b/>
                <w:color w:val="FFFFFF"/>
                <w:sz w:val="18"/>
                <w:szCs w:val="18"/>
              </w:rPr>
              <w:t xml:space="preserve">High-risk share</w:t>
            </w:r>
          </w:p>
        </w:tc>
      </w:tr>
      <w:tr>
        <w:tc>
          <w:tcPr>
            <w:tcW w:w="1700" w:type="dxa"/>
          </w:tcPr>
          <w:p>
            <w:r>
              <w:rPr>
                <w:sz w:val="18"/>
                <w:szCs w:val="18"/>
              </w:rPr>
              <w:t xml:space="preserve">Greater Accra</w:t>
            </w:r>
          </w:p>
        </w:tc>
        <w:tc>
          <w:tcPr>
            <w:tcW w:w="900" w:type="dxa"/>
          </w:tcPr>
          <w:p>
            <w:r>
              <w:rPr>
                <w:sz w:val="18"/>
                <w:szCs w:val="18"/>
              </w:rPr>
              <w:t xml:space="preserve">12</w:t>
            </w:r>
          </w:p>
        </w:tc>
        <w:tc>
          <w:tcPr>
            <w:tcW w:w="2100" w:type="dxa"/>
          </w:tcPr>
          <w:p>
            <w:r>
              <w:rPr>
                <w:sz w:val="18"/>
                <w:szCs w:val="18"/>
              </w:rPr>
              <w:t xml:space="preserve">GHS 10,573,000</w:t>
            </w:r>
          </w:p>
        </w:tc>
        <w:tc>
          <w:tcPr>
            <w:tcW w:w="2200" w:type="dxa"/>
          </w:tcPr>
          <w:p>
            <w:r>
              <w:rPr>
                <w:sz w:val="18"/>
                <w:szCs w:val="18"/>
              </w:rPr>
              <w:t xml:space="preserve">GHS 1,259,000</w:t>
            </w:r>
          </w:p>
        </w:tc>
        <w:tc>
          <w:tcPr>
            <w:tcW w:w="1700" w:type="dxa"/>
          </w:tcPr>
          <w:p>
            <w:r>
              <w:rPr>
                <w:sz w:val="18"/>
                <w:szCs w:val="18"/>
              </w:rPr>
              <w:t xml:space="preserve">11.9%</w:t>
            </w:r>
          </w:p>
        </w:tc>
      </w:tr>
      <w:tr>
        <w:tc>
          <w:tcPr>
            <w:tcW w:w="1700" w:type="dxa"/>
          </w:tcPr>
          <w:p>
            <w:r>
              <w:rPr>
                <w:sz w:val="18"/>
                <w:szCs w:val="18"/>
              </w:rPr>
              <w:t xml:space="preserve">Ashanti</w:t>
            </w:r>
          </w:p>
        </w:tc>
        <w:tc>
          <w:tcPr>
            <w:tcW w:w="900" w:type="dxa"/>
          </w:tcPr>
          <w:p>
            <w:r>
              <w:rPr>
                <w:sz w:val="18"/>
                <w:szCs w:val="18"/>
              </w:rPr>
              <w:t xml:space="preserve">7</w:t>
            </w:r>
          </w:p>
        </w:tc>
        <w:tc>
          <w:tcPr>
            <w:tcW w:w="2100" w:type="dxa"/>
          </w:tcPr>
          <w:p>
            <w:r>
              <w:rPr>
                <w:sz w:val="18"/>
                <w:szCs w:val="18"/>
              </w:rPr>
              <w:t xml:space="preserve">GHS 3,909,000</w:t>
            </w:r>
          </w:p>
        </w:tc>
        <w:tc>
          <w:tcPr>
            <w:tcW w:w="2200" w:type="dxa"/>
          </w:tcPr>
          <w:p>
            <w:r>
              <w:rPr>
                <w:sz w:val="18"/>
                <w:szCs w:val="18"/>
              </w:rPr>
              <w:t xml:space="preserve">GHS 478,000</w:t>
            </w:r>
          </w:p>
        </w:tc>
        <w:tc>
          <w:tcPr>
            <w:tcW w:w="1700" w:type="dxa"/>
          </w:tcPr>
          <w:p>
            <w:r>
              <w:rPr>
                <w:sz w:val="18"/>
                <w:szCs w:val="18"/>
              </w:rPr>
              <w:t xml:space="preserve">12.2%</w:t>
            </w:r>
          </w:p>
        </w:tc>
      </w:tr>
      <w:tr>
        <w:tc>
          <w:tcPr>
            <w:tcW w:w="1700" w:type="dxa"/>
          </w:tcPr>
          <w:p>
            <w:r>
              <w:rPr>
                <w:sz w:val="18"/>
                <w:szCs w:val="18"/>
              </w:rPr>
              <w:t xml:space="preserve">Volta</w:t>
            </w:r>
          </w:p>
        </w:tc>
        <w:tc>
          <w:tcPr>
            <w:tcW w:w="900" w:type="dxa"/>
          </w:tcPr>
          <w:p>
            <w:r>
              <w:rPr>
                <w:sz w:val="18"/>
                <w:szCs w:val="18"/>
              </w:rPr>
              <w:t xml:space="preserve">7</w:t>
            </w:r>
          </w:p>
        </w:tc>
        <w:tc>
          <w:tcPr>
            <w:tcW w:w="2100" w:type="dxa"/>
          </w:tcPr>
          <w:p>
            <w:r>
              <w:rPr>
                <w:sz w:val="18"/>
                <w:szCs w:val="18"/>
              </w:rPr>
              <w:t xml:space="preserve">GHS 3,089,000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Eastern</w:t>
            </w:r>
          </w:p>
        </w:tc>
        <w:tc>
          <w:tcPr>
            <w:tcW w:w="900" w:type="dxa"/>
          </w:tcPr>
          <w:p>
            <w:r>
              <w:rPr>
                <w:sz w:val="18"/>
                <w:szCs w:val="18"/>
              </w:rPr>
              <w:t xml:space="preserve">4</w:t>
            </w:r>
          </w:p>
        </w:tc>
        <w:tc>
          <w:tcPr>
            <w:tcW w:w="2100" w:type="dxa"/>
          </w:tcPr>
          <w:p>
            <w:r>
              <w:rPr>
                <w:sz w:val="18"/>
                <w:szCs w:val="18"/>
              </w:rPr>
              <w:t xml:space="preserve">GHS 2,427,000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Oti</w:t>
            </w:r>
          </w:p>
        </w:tc>
        <w:tc>
          <w:tcPr>
            <w:tcW w:w="900" w:type="dxa"/>
          </w:tcPr>
          <w:p>
            <w:r>
              <w:rPr>
                <w:sz w:val="18"/>
                <w:szCs w:val="18"/>
              </w:rPr>
              <w:t xml:space="preserve">3</w:t>
            </w:r>
          </w:p>
        </w:tc>
        <w:tc>
          <w:tcPr>
            <w:tcW w:w="2100" w:type="dxa"/>
          </w:tcPr>
          <w:p>
            <w:r>
              <w:rPr>
                <w:sz w:val="18"/>
                <w:szCs w:val="18"/>
              </w:rPr>
              <w:t xml:space="preserve">GHS 1,003,000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 North</w:t>
            </w:r>
          </w:p>
        </w:tc>
        <w:tc>
          <w:tcPr>
            <w:tcW w:w="900" w:type="dxa"/>
          </w:tcPr>
          <w:p>
            <w:r>
              <w:rPr>
                <w:sz w:val="18"/>
                <w:szCs w:val="18"/>
              </w:rPr>
              <w:t xml:space="preserve">2</w:t>
            </w:r>
          </w:p>
        </w:tc>
        <w:tc>
          <w:tcPr>
            <w:tcW w:w="2100" w:type="dxa"/>
          </w:tcPr>
          <w:p>
            <w:r>
              <w:rPr>
                <w:sz w:val="18"/>
                <w:szCs w:val="18"/>
              </w:rPr>
              <w:t xml:space="preserve">GHS 947,000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Northern</w:t>
            </w:r>
          </w:p>
        </w:tc>
        <w:tc>
          <w:tcPr>
            <w:tcW w:w="900" w:type="dxa"/>
          </w:tcPr>
          <w:p>
            <w:r>
              <w:rPr>
                <w:sz w:val="18"/>
                <w:szCs w:val="18"/>
              </w:rPr>
              <w:t xml:space="preserve">1</w:t>
            </w:r>
          </w:p>
        </w:tc>
        <w:tc>
          <w:tcPr>
            <w:tcW w:w="2100" w:type="dxa"/>
          </w:tcPr>
          <w:p>
            <w:r>
              <w:rPr>
                <w:sz w:val="18"/>
                <w:szCs w:val="18"/>
              </w:rPr>
              <w:t xml:space="preserve">GHS 936,000</w:t>
            </w:r>
          </w:p>
        </w:tc>
        <w:tc>
          <w:tcPr>
            <w:tcW w:w="2200" w:type="dxa"/>
          </w:tcPr>
          <w:p>
            <w:r>
              <w:rPr>
                <w:sz w:val="18"/>
                <w:szCs w:val="18"/>
              </w:rPr>
              <w:t xml:space="preserve">GHS 936,000</w:t>
            </w:r>
          </w:p>
        </w:tc>
        <w:tc>
          <w:tcPr>
            <w:tcW w:w="1700" w:type="dxa"/>
          </w:tcPr>
          <w:p>
            <w:r>
              <w:rPr>
                <w:sz w:val="18"/>
                <w:szCs w:val="18"/>
              </w:rPr>
              <w:t xml:space="preserve">100.0%</w:t>
            </w:r>
          </w:p>
        </w:tc>
      </w:tr>
      <w:tr>
        <w:tc>
          <w:tcPr>
            <w:tcW w:w="1700" w:type="dxa"/>
          </w:tcPr>
          <w:p>
            <w:r>
              <w:rPr>
                <w:sz w:val="18"/>
                <w:szCs w:val="18"/>
              </w:rPr>
              <w:t xml:space="preserve">Central</w:t>
            </w:r>
          </w:p>
        </w:tc>
        <w:tc>
          <w:tcPr>
            <w:tcW w:w="900" w:type="dxa"/>
          </w:tcPr>
          <w:p>
            <w:r>
              <w:rPr>
                <w:sz w:val="18"/>
                <w:szCs w:val="18"/>
              </w:rPr>
              <w:t xml:space="preserve">3</w:t>
            </w:r>
          </w:p>
        </w:tc>
        <w:tc>
          <w:tcPr>
            <w:tcW w:w="2100" w:type="dxa"/>
          </w:tcPr>
          <w:p>
            <w:r>
              <w:rPr>
                <w:sz w:val="18"/>
                <w:szCs w:val="18"/>
              </w:rPr>
              <w:t xml:space="preserve">GHS 856,000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Western</w:t>
            </w:r>
          </w:p>
        </w:tc>
        <w:tc>
          <w:tcPr>
            <w:tcW w:w="900" w:type="dxa"/>
          </w:tcPr>
          <w:p>
            <w:r>
              <w:rPr>
                <w:sz w:val="18"/>
                <w:szCs w:val="18"/>
              </w:rPr>
              <w:t xml:space="preserve">1</w:t>
            </w:r>
          </w:p>
        </w:tc>
        <w:tc>
          <w:tcPr>
            <w:tcW w:w="2100" w:type="dxa"/>
          </w:tcPr>
          <w:p>
            <w:r>
              <w:rPr>
                <w:sz w:val="18"/>
                <w:szCs w:val="18"/>
              </w:rPr>
              <w:t xml:space="preserve">GHS 769,000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Ahafo</w:t>
            </w:r>
          </w:p>
        </w:tc>
        <w:tc>
          <w:tcPr>
            <w:tcW w:w="900" w:type="dxa"/>
          </w:tcPr>
          <w:p>
            <w:r>
              <w:rPr>
                <w:sz w:val="18"/>
                <w:szCs w:val="18"/>
              </w:rPr>
              <w:t xml:space="preserve">3</w:t>
            </w:r>
          </w:p>
        </w:tc>
        <w:tc>
          <w:tcPr>
            <w:tcW w:w="2100" w:type="dxa"/>
          </w:tcPr>
          <w:p>
            <w:r>
              <w:rPr>
                <w:sz w:val="18"/>
                <w:szCs w:val="18"/>
              </w:rPr>
              <w:t xml:space="preserve">GHS 644,000</w:t>
            </w:r>
          </w:p>
        </w:tc>
        <w:tc>
          <w:tcPr>
            <w:tcW w:w="2200" w:type="dxa"/>
          </w:tcPr>
          <w:p>
            <w:r>
              <w:rPr>
                <w:sz w:val="18"/>
                <w:szCs w:val="18"/>
              </w:rPr>
              <w:t xml:space="preserve">GHS 0</w:t>
            </w:r>
          </w:p>
        </w:tc>
        <w:tc>
          <w:tcPr>
            <w:tcW w:w="1700" w:type="dxa"/>
          </w:tcPr>
          <w:p>
            <w:r>
              <w:rPr>
                <w:sz w:val="18"/>
                <w:szCs w:val="18"/>
              </w:rPr>
              <w:t xml:space="preserve">0.0%</w:t>
            </w:r>
          </w:p>
        </w:tc>
      </w:tr>
      <w:tr>
        <w:tc>
          <w:tcPr>
            <w:tcW w:w="1700" w:type="dxa"/>
          </w:tcPr>
          <w:p>
            <w:r>
              <w:rPr>
                <w:sz w:val="18"/>
                <w:szCs w:val="18"/>
              </w:rPr>
              <w:t xml:space="preserve">Bono</w:t>
            </w:r>
          </w:p>
        </w:tc>
        <w:tc>
          <w:tcPr>
            <w:tcW w:w="900" w:type="dxa"/>
          </w:tcPr>
          <w:p>
            <w:r>
              <w:rPr>
                <w:sz w:val="18"/>
                <w:szCs w:val="18"/>
              </w:rPr>
              <w:t xml:space="preserve">1</w:t>
            </w:r>
          </w:p>
        </w:tc>
        <w:tc>
          <w:tcPr>
            <w:tcW w:w="2100" w:type="dxa"/>
          </w:tcPr>
          <w:p>
            <w:r>
              <w:rPr>
                <w:sz w:val="18"/>
                <w:szCs w:val="18"/>
              </w:rPr>
              <w:t xml:space="preserve">GHS 625,000</w:t>
            </w:r>
          </w:p>
        </w:tc>
        <w:tc>
          <w:tcPr>
            <w:tcW w:w="2200" w:type="dxa"/>
          </w:tcPr>
          <w:p>
            <w:r>
              <w:rPr>
                <w:sz w:val="18"/>
                <w:szCs w:val="18"/>
              </w:rPr>
              <w:t xml:space="preserve">GHS 0</w:t>
            </w:r>
          </w:p>
        </w:tc>
        <w:tc>
          <w:tcPr>
            <w:tcW w:w="1700" w:type="dxa"/>
          </w:tcPr>
          <w:p>
            <w:r>
              <w:rPr>
                <w:sz w:val="18"/>
                <w:szCs w:val="18"/>
              </w:rPr>
              <w:t xml:space="preserve">0.0%</w:t>
            </w:r>
          </w:p>
        </w:tc>
      </w:tr>
    </w:tbl>
    <w:p>
      <w:pPr>
        <w:pStyle w:val="Heading1"/>
      </w:pPr>
      <w:r>
        <w:t xml:space="preserve">5. Hazard concentration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3300" w:type="dxa"/>
            <w:shd w:fill="143A5A"/>
          </w:tcPr>
          <w:p>
            <w:r>
              <w:rPr>
                <w:b/>
                <w:color w:val="FFFFFF"/>
                <w:sz w:val="18"/>
                <w:szCs w:val="18"/>
              </w:rPr>
              <w:t xml:space="preserve">Hazard</w:t>
            </w:r>
          </w:p>
        </w:tc>
        <w:tc>
          <w:tcPr>
            <w:tcW w:w="3600" w:type="dxa"/>
            <w:shd w:fill="143A5A"/>
          </w:tcPr>
          <w:p>
            <w:r>
              <w:rPr>
                <w:b/>
                <w:color w:val="FFFFFF"/>
                <w:sz w:val="18"/>
                <w:szCs w:val="18"/>
              </w:rPr>
              <w:t xml:space="preserve">High and Critical exposure</w:t>
            </w:r>
          </w:p>
        </w:tc>
        <w:tc>
          <w:tcPr>
            <w:tcW w:w="2200" w:type="dxa"/>
            <w:shd w:fill="143A5A"/>
          </w:tcPr>
          <w:p>
            <w:r>
              <w:rPr>
                <w:b/>
                <w:color w:val="FFFFFF"/>
                <w:sz w:val="18"/>
                <w:szCs w:val="18"/>
              </w:rPr>
              <w:t xml:space="preserve">Affected assets</w:t>
            </w:r>
          </w:p>
        </w:tc>
      </w:tr>
      <w:tr>
        <w:tc>
          <w:tcPr>
            <w:tcW w:w="3300" w:type="dxa"/>
          </w:tcPr>
          <w:p>
            <w:r>
              <w:rPr>
                <w:sz w:val="18"/>
                <w:szCs w:val="18"/>
              </w:rPr>
              <w:t xml:space="preserve">Flood</w:t>
            </w:r>
          </w:p>
        </w:tc>
        <w:tc>
          <w:tcPr>
            <w:tcW w:w="3600" w:type="dxa"/>
          </w:tcPr>
          <w:p>
            <w:r>
              <w:rPr>
                <w:sz w:val="18"/>
                <w:szCs w:val="18"/>
              </w:rPr>
              <w:t xml:space="preserve">GHS 3,525,000</w:t>
            </w:r>
          </w:p>
        </w:tc>
        <w:tc>
          <w:tcPr>
            <w:tcW w:w="2200" w:type="dxa"/>
          </w:tcPr>
          <w:p>
            <w:r>
              <w:rPr>
                <w:sz w:val="18"/>
                <w:szCs w:val="18"/>
              </w:rPr>
              <w:t xml:space="preserve">8</w:t>
            </w:r>
          </w:p>
        </w:tc>
      </w:tr>
      <w:tr>
        <w:tc>
          <w:tcPr>
            <w:tcW w:w="3300" w:type="dxa"/>
          </w:tcPr>
          <w:p>
            <w:r>
              <w:rPr>
                <w:sz w:val="18"/>
                <w:szCs w:val="18"/>
              </w:rPr>
              <w:t xml:space="preserve">Coastal / sea-level</w:t>
            </w:r>
          </w:p>
        </w:tc>
        <w:tc>
          <w:tcPr>
            <w:tcW w:w="3600" w:type="dxa"/>
          </w:tcPr>
          <w:p>
            <w:r>
              <w:rPr>
                <w:sz w:val="18"/>
                <w:szCs w:val="18"/>
              </w:rPr>
              <w:t xml:space="preserve">GHS 1,625,000</w:t>
            </w:r>
          </w:p>
        </w:tc>
        <w:tc>
          <w:tcPr>
            <w:tcW w:w="2200" w:type="dxa"/>
          </w:tcPr>
          <w:p>
            <w:r>
              <w:rPr>
                <w:sz w:val="18"/>
                <w:szCs w:val="18"/>
              </w:rPr>
              <w:t xml:space="preserve">4</w:t>
            </w:r>
          </w:p>
        </w:tc>
      </w:tr>
      <w:tr>
        <w:tc>
          <w:tcPr>
            <w:tcW w:w="3300" w:type="dxa"/>
          </w:tcPr>
          <w:p>
            <w:r>
              <w:rPr>
                <w:sz w:val="18"/>
                <w:szCs w:val="18"/>
              </w:rPr>
              <w:t xml:space="preserve">Extreme heat</w:t>
            </w:r>
          </w:p>
        </w:tc>
        <w:tc>
          <w:tcPr>
            <w:tcW w:w="3600" w:type="dxa"/>
          </w:tcPr>
          <w:p>
            <w:r>
              <w:rPr>
                <w:sz w:val="18"/>
                <w:szCs w:val="18"/>
              </w:rPr>
              <w:t xml:space="preserve">GHS 2,742,000</w:t>
            </w:r>
          </w:p>
        </w:tc>
        <w:tc>
          <w:tcPr>
            <w:tcW w:w="2200" w:type="dxa"/>
          </w:tcPr>
          <w:p>
            <w:r>
              <w:rPr>
                <w:sz w:val="18"/>
                <w:szCs w:val="18"/>
              </w:rPr>
              <w:t xml:space="preserve">4</w:t>
            </w:r>
          </w:p>
        </w:tc>
      </w:tr>
      <w:tr>
        <w:tc>
          <w:tcPr>
            <w:tcW w:w="3300" w:type="dxa"/>
          </w:tcPr>
          <w:p>
            <w:r>
              <w:rPr>
                <w:sz w:val="18"/>
                <w:szCs w:val="18"/>
              </w:rPr>
              <w:t xml:space="preserve">Riparian proximity</w:t>
            </w:r>
          </w:p>
        </w:tc>
        <w:tc>
          <w:tcPr>
            <w:tcW w:w="3600" w:type="dxa"/>
          </w:tcPr>
          <w:p>
            <w:r>
              <w:rPr>
                <w:sz w:val="18"/>
                <w:szCs w:val="18"/>
              </w:rPr>
              <w:t xml:space="preserve">GHS 478,000</w:t>
            </w:r>
          </w:p>
        </w:tc>
        <w:tc>
          <w:tcPr>
            <w:tcW w:w="2200" w:type="dxa"/>
          </w:tcPr>
          <w:p>
            <w:r>
              <w:rPr>
                <w:sz w:val="18"/>
                <w:szCs w:val="18"/>
              </w:rPr>
              <w:t xml:space="preserve">2</w:t>
            </w:r>
          </w:p>
        </w:tc>
      </w:tr>
      <w:tr>
        <w:tc>
          <w:tcPr>
            <w:tcW w:w="3300" w:type="dxa"/>
          </w:tcPr>
          <w:p>
            <w:r>
              <w:rPr>
                <w:sz w:val="18"/>
                <w:szCs w:val="18"/>
              </w:rPr>
              <w:t xml:space="preserve">Land / contamination</w:t>
            </w:r>
          </w:p>
        </w:tc>
        <w:tc>
          <w:tcPr>
            <w:tcW w:w="3600" w:type="dxa"/>
          </w:tcPr>
          <w:p>
            <w:r>
              <w:rPr>
                <w:sz w:val="18"/>
                <w:szCs w:val="18"/>
              </w:rPr>
              <w:t xml:space="preserve">GHS 0</w:t>
            </w:r>
          </w:p>
        </w:tc>
        <w:tc>
          <w:tcPr>
            <w:tcW w:w="2200" w:type="dxa"/>
          </w:tcPr>
          <w:p>
            <w:r>
              <w:rPr>
                <w:sz w:val="18"/>
                <w:szCs w:val="18"/>
              </w:rPr>
              <w:t xml:space="preserve">0</w:t>
            </w:r>
          </w:p>
        </w:tc>
      </w:tr>
      <w:tr>
        <w:tc>
          <w:tcPr>
            <w:tcW w:w="3300" w:type="dxa"/>
          </w:tcPr>
          <w:p>
            <w:r>
              <w:rPr>
                <w:sz w:val="18"/>
                <w:szCs w:val="18"/>
              </w:rPr>
              <w:t xml:space="preserve">Drought / water stress</w:t>
            </w:r>
          </w:p>
        </w:tc>
        <w:tc>
          <w:tcPr>
            <w:tcW w:w="3600" w:type="dxa"/>
          </w:tcPr>
          <w:p>
            <w:r>
              <w:rPr>
                <w:sz w:val="18"/>
                <w:szCs w:val="18"/>
              </w:rPr>
              <w:t xml:space="preserve">GHS 0</w:t>
            </w:r>
          </w:p>
        </w:tc>
        <w:tc>
          <w:tcPr>
            <w:tcW w:w="2200" w:type="dxa"/>
          </w:tcPr>
          <w:p>
            <w:r>
              <w:rPr>
                <w:sz w:val="18"/>
                <w:szCs w:val="18"/>
              </w:rPr>
              <w:t xml:space="preserve">0</w:t>
            </w:r>
          </w:p>
        </w:tc>
      </w:tr>
    </w:tbl>
    <w:p>
      <w:r>
        <w:rPr>
          <w:i/>
          <w:color w:val="555555"/>
        </w:rPr>
        <w:t xml:space="preserve">Flood, coastal and heat carry the model's primary signal; drought and land/contamination are coarser screening proxies. PCAF 3 = precise geolocation (best a screen achieves); 5 = address/centroid fallback.</w:t>
      </w:r>
    </w:p>
    <w:p>
      <w:pPr>
        <w:pStyle w:val="Heading1"/>
      </w:pPr>
      <w:r>
        <w:t xml:space="preserve">6. Scenario results</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800" w:type="dxa"/>
            <w:shd w:fill="143A5A"/>
          </w:tcPr>
          <w:p>
            <w:r>
              <w:rPr>
                <w:b/>
                <w:color w:val="FFFFFF"/>
                <w:sz w:val="18"/>
                <w:szCs w:val="18"/>
              </w:rPr>
              <w:t xml:space="preserve">Horizon</w:t>
            </w:r>
          </w:p>
        </w:tc>
        <w:tc>
          <w:tcPr>
            <w:tcW w:w="2500" w:type="dxa"/>
            <w:shd w:fill="143A5A"/>
          </w:tcPr>
          <w:p>
            <w:r>
              <w:rPr>
                <w:b/>
                <w:color w:val="FFFFFF"/>
                <w:sz w:val="18"/>
                <w:szCs w:val="18"/>
              </w:rPr>
              <w:t xml:space="preserve">High-risk exposure share</w:t>
            </w:r>
          </w:p>
        </w:tc>
        <w:tc>
          <w:tcPr>
            <w:tcW w:w="3000" w:type="dxa"/>
            <w:shd w:fill="143A5A"/>
          </w:tcPr>
          <w:p>
            <w:r>
              <w:rPr>
                <w:b/>
                <w:color w:val="FFFFFF"/>
                <w:sz w:val="18"/>
                <w:szCs w:val="18"/>
              </w:rPr>
              <w:t xml:space="preserve">High-risk exposure</w:t>
            </w:r>
          </w:p>
        </w:tc>
        <w:tc>
          <w:tcPr>
            <w:tcW w:w="1800" w:type="dxa"/>
            <w:shd w:fill="143A5A"/>
          </w:tcPr>
          <w:p>
            <w:r>
              <w:rPr>
                <w:b/>
                <w:color w:val="FFFFFF"/>
                <w:sz w:val="18"/>
                <w:szCs w:val="18"/>
              </w:rPr>
              <w:t xml:space="preserve">Critical assets</w:t>
            </w:r>
          </w:p>
        </w:tc>
      </w:tr>
      <w:tr>
        <w:tc>
          <w:tcPr>
            <w:tcW w:w="1800" w:type="dxa"/>
          </w:tcPr>
          <w:p>
            <w:r>
              <w:rPr>
                <w:sz w:val="18"/>
                <w:szCs w:val="18"/>
              </w:rPr>
              <w:t xml:space="preserve">Today</w:t>
            </w:r>
          </w:p>
        </w:tc>
        <w:tc>
          <w:tcPr>
            <w:tcW w:w="2500" w:type="dxa"/>
          </w:tcPr>
          <w:p>
            <w:r>
              <w:rPr>
                <w:sz w:val="18"/>
                <w:szCs w:val="18"/>
              </w:rPr>
              <w:t xml:space="preserve">10.4%</w:t>
            </w:r>
          </w:p>
        </w:tc>
        <w:tc>
          <w:tcPr>
            <w:tcW w:w="3000" w:type="dxa"/>
          </w:tcPr>
          <w:p>
            <w:r>
              <w:rPr>
                <w:sz w:val="18"/>
                <w:szCs w:val="18"/>
              </w:rPr>
              <w:t xml:space="preserve">GHS 2,673,000</w:t>
            </w:r>
          </w:p>
        </w:tc>
        <w:tc>
          <w:tcPr>
            <w:tcW w:w="1800" w:type="dxa"/>
          </w:tcPr>
          <w:p>
            <w:r>
              <w:rPr>
                <w:sz w:val="18"/>
                <w:szCs w:val="18"/>
              </w:rPr>
              <w:t xml:space="preserve">2</w:t>
            </w:r>
          </w:p>
        </w:tc>
      </w:tr>
      <w:tr>
        <w:tc>
          <w:tcPr>
            <w:tcW w:w="1800" w:type="dxa"/>
          </w:tcPr>
          <w:p>
            <w:r>
              <w:rPr>
                <w:sz w:val="18"/>
                <w:szCs w:val="18"/>
              </w:rPr>
              <w:t xml:space="preserve">2030</w:t>
            </w:r>
          </w:p>
        </w:tc>
        <w:tc>
          <w:tcPr>
            <w:tcW w:w="2500" w:type="dxa"/>
          </w:tcPr>
          <w:p>
            <w:r>
              <w:rPr>
                <w:sz w:val="18"/>
                <w:szCs w:val="18"/>
              </w:rPr>
              <w:t xml:space="preserve">15.3%</w:t>
            </w:r>
          </w:p>
        </w:tc>
        <w:tc>
          <w:tcPr>
            <w:tcW w:w="3000" w:type="dxa"/>
          </w:tcPr>
          <w:p>
            <w:r>
              <w:rPr>
                <w:sz w:val="18"/>
                <w:szCs w:val="18"/>
              </w:rPr>
              <w:t xml:space="preserve">GHS 3,948,000</w:t>
            </w:r>
          </w:p>
        </w:tc>
        <w:tc>
          <w:tcPr>
            <w:tcW w:w="1800" w:type="dxa"/>
          </w:tcPr>
          <w:p>
            <w:r>
              <w:rPr>
                <w:sz w:val="18"/>
                <w:szCs w:val="18"/>
              </w:rPr>
              <w:t xml:space="preserve">3</w:t>
            </w:r>
          </w:p>
        </w:tc>
      </w:tr>
      <w:tr>
        <w:tc>
          <w:tcPr>
            <w:tcW w:w="1800" w:type="dxa"/>
          </w:tcPr>
          <w:p>
            <w:r>
              <w:rPr>
                <w:sz w:val="18"/>
                <w:szCs w:val="18"/>
              </w:rPr>
              <w:t xml:space="preserve">2050</w:t>
            </w:r>
          </w:p>
        </w:tc>
        <w:tc>
          <w:tcPr>
            <w:tcW w:w="2500" w:type="dxa"/>
          </w:tcPr>
          <w:p>
            <w:r>
              <w:rPr>
                <w:sz w:val="18"/>
                <w:szCs w:val="18"/>
              </w:rPr>
              <w:t xml:space="preserve">30.0%</w:t>
            </w:r>
          </w:p>
        </w:tc>
        <w:tc>
          <w:tcPr>
            <w:tcW w:w="3000" w:type="dxa"/>
          </w:tcPr>
          <w:p>
            <w:r>
              <w:rPr>
                <w:sz w:val="18"/>
                <w:szCs w:val="18"/>
              </w:rPr>
              <w:t xml:space="preserve">GHS 7,729,000</w:t>
            </w:r>
          </w:p>
        </w:tc>
        <w:tc>
          <w:tcPr>
            <w:tcW w:w="1800" w:type="dxa"/>
          </w:tcPr>
          <w:p>
            <w:r>
              <w:rPr>
                <w:sz w:val="18"/>
                <w:szCs w:val="18"/>
              </w:rPr>
              <w:t xml:space="preserve">3</w:t>
            </w:r>
          </w:p>
        </w:tc>
      </w:tr>
    </w:tbl>
    <w:p>
      <w:pPr>
        <w:pStyle w:val="Heading1"/>
      </w:pPr>
      <w:r>
        <w:t xml:space="preserve">7. Data quality and adaptation assurance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6000" w:type="dxa"/>
            <w:shd w:fill="143A5A"/>
          </w:tcPr>
          <w:p>
            <w:r>
              <w:rPr>
                <w:b/>
                <w:color w:val="FFFFFF"/>
                <w:sz w:val="18"/>
                <w:szCs w:val="18"/>
              </w:rPr>
              <w:t xml:space="preserve">Indicator</w:t>
            </w:r>
          </w:p>
        </w:tc>
        <w:tc>
          <w:tcPr>
            <w:tcW w:w="3100" w:type="dxa"/>
            <w:shd w:fill="143A5A"/>
          </w:tcPr>
          <w:p>
            <w:r>
              <w:rPr>
                <w:b/>
                <w:color w:val="FFFFFF"/>
                <w:sz w:val="18"/>
                <w:szCs w:val="18"/>
              </w:rPr>
              <w:t xml:space="preserve">Value</w:t>
            </w:r>
          </w:p>
        </w:tc>
      </w:tr>
      <w:tr>
        <w:tc>
          <w:tcPr>
            <w:tcW w:w="6000" w:type="dxa"/>
          </w:tcPr>
          <w:p>
            <w:r>
              <w:rPr>
                <w:sz w:val="18"/>
                <w:szCs w:val="18"/>
              </w:rPr>
              <w:t xml:space="preserve">PCAF 3 exposure</w:t>
            </w:r>
          </w:p>
        </w:tc>
        <w:tc>
          <w:tcPr>
            <w:tcW w:w="3100" w:type="dxa"/>
          </w:tcPr>
          <w:p>
            <w:r>
              <w:rPr>
                <w:sz w:val="18"/>
                <w:szCs w:val="18"/>
              </w:rPr>
              <w:t xml:space="preserve">GHS 0</w:t>
            </w:r>
          </w:p>
        </w:tc>
      </w:tr>
      <w:tr>
        <w:tc>
          <w:tcPr>
            <w:tcW w:w="6000" w:type="dxa"/>
          </w:tcPr>
          <w:p>
            <w:r>
              <w:rPr>
                <w:sz w:val="18"/>
                <w:szCs w:val="18"/>
              </w:rPr>
              <w:t xml:space="preserve">PCAF 4 exposure</w:t>
            </w:r>
          </w:p>
        </w:tc>
        <w:tc>
          <w:tcPr>
            <w:tcW w:w="3100" w:type="dxa"/>
          </w:tcPr>
          <w:p>
            <w:r>
              <w:rPr>
                <w:sz w:val="18"/>
                <w:szCs w:val="18"/>
              </w:rPr>
              <w:t xml:space="preserve">GHS 25,778,000</w:t>
            </w:r>
          </w:p>
        </w:tc>
      </w:tr>
      <w:tr>
        <w:tc>
          <w:tcPr>
            <w:tcW w:w="6000" w:type="dxa"/>
          </w:tcPr>
          <w:p>
            <w:r>
              <w:rPr>
                <w:sz w:val="18"/>
                <w:szCs w:val="18"/>
              </w:rPr>
              <w:t xml:space="preserve">PCAF 5 exposure</w:t>
            </w:r>
          </w:p>
        </w:tc>
        <w:tc>
          <w:tcPr>
            <w:tcW w:w="3100" w:type="dxa"/>
          </w:tcPr>
          <w:p>
            <w:r>
              <w:rPr>
                <w:sz w:val="18"/>
                <w:szCs w:val="18"/>
              </w:rPr>
              <w:t xml:space="preserve">GHS 0</w:t>
            </w:r>
          </w:p>
        </w:tc>
      </w:tr>
      <w:tr>
        <w:tc>
          <w:tcPr>
            <w:tcW w:w="6000" w:type="dxa"/>
          </w:tcPr>
          <w:p>
            <w:r>
              <w:rPr>
                <w:sz w:val="18"/>
                <w:szCs w:val="18"/>
              </w:rPr>
              <w:t xml:space="preserve">Assets with adaptation measures</w:t>
            </w:r>
          </w:p>
        </w:tc>
        <w:tc>
          <w:tcPr>
            <w:tcW w:w="3100" w:type="dxa"/>
          </w:tcPr>
          <w:p>
            <w:r>
              <w:rPr>
                <w:sz w:val="18"/>
                <w:szCs w:val="18"/>
              </w:rPr>
              <w:t xml:space="preserve">7</w:t>
            </w:r>
          </w:p>
        </w:tc>
      </w:tr>
      <w:tr>
        <w:tc>
          <w:tcPr>
            <w:tcW w:w="6000" w:type="dxa"/>
          </w:tcPr>
          <w:p>
            <w:r>
              <w:rPr>
                <w:sz w:val="18"/>
                <w:szCs w:val="18"/>
              </w:rPr>
              <w:t xml:space="preserve">Evidence-verified adaptation assets</w:t>
            </w:r>
          </w:p>
        </w:tc>
        <w:tc>
          <w:tcPr>
            <w:tcW w:w="3100" w:type="dxa"/>
          </w:tcPr>
          <w:p>
            <w:r>
              <w:rPr>
                <w:sz w:val="18"/>
                <w:szCs w:val="18"/>
              </w:rPr>
              <w:t xml:space="preserve">0</w:t>
            </w:r>
          </w:p>
        </w:tc>
      </w:tr>
      <w:tr>
        <w:tc>
          <w:tcPr>
            <w:tcW w:w="6000" w:type="dxa"/>
          </w:tcPr>
          <w:p>
            <w:r>
              <w:rPr>
                <w:sz w:val="18"/>
                <w:szCs w:val="18"/>
              </w:rPr>
              <w:t xml:space="preserve">Self-reported adaptation assets</w:t>
            </w:r>
          </w:p>
        </w:tc>
        <w:tc>
          <w:tcPr>
            <w:tcW w:w="3100" w:type="dxa"/>
          </w:tcPr>
          <w:p>
            <w:r>
              <w:rPr>
                <w:sz w:val="18"/>
                <w:szCs w:val="18"/>
              </w:rPr>
              <w:t xml:space="preserve">7</w:t>
            </w:r>
          </w:p>
        </w:tc>
      </w:tr>
    </w:tbl>
    <w:p>
      <w:r>
        <w:rPr>
          <w:i/>
        </w:rPr>
        <w:t xml:space="preserve">Self-reported adaptation measures receive no regulatory credit pending supervisory acceptance.</w:t>
      </w:r>
    </w:p>
    <w:p>
      <w:pPr>
        <w:pStyle w:val="Heading1"/>
      </w:pPr>
      <w:r>
        <w:t xml:space="preserve">8. Directive coverage</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500" w:type="dxa"/>
            <w:shd w:fill="143A5A"/>
          </w:tcPr>
          <w:p>
            <w:r>
              <w:rPr>
                <w:b/>
                <w:color w:val="FFFFFF"/>
                <w:sz w:val="18"/>
                <w:szCs w:val="18"/>
              </w:rPr>
              <w:t xml:space="preserve">Clause</w:t>
            </w:r>
          </w:p>
        </w:tc>
        <w:tc>
          <w:tcPr>
            <w:tcW w:w="5700" w:type="dxa"/>
            <w:shd w:fill="143A5A"/>
          </w:tcPr>
          <w:p>
            <w:r>
              <w:rPr>
                <w:b/>
                <w:color w:val="FFFFFF"/>
                <w:sz w:val="18"/>
                <w:szCs w:val="18"/>
              </w:rPr>
              <w:t xml:space="preserve">Requirement</w:t>
            </w:r>
          </w:p>
        </w:tc>
        <w:tc>
          <w:tcPr>
            <w:tcW w:w="1900" w:type="dxa"/>
            <w:shd w:fill="143A5A"/>
          </w:tcPr>
          <w:p>
            <w:r>
              <w:rPr>
                <w:b/>
                <w:color w:val="FFFFFF"/>
                <w:sz w:val="18"/>
                <w:szCs w:val="18"/>
              </w:rPr>
              <w:t xml:space="preserve">PortfolioCheck status</w:t>
            </w:r>
          </w:p>
        </w:tc>
      </w:tr>
      <w:tr>
        <w:tc>
          <w:tcPr>
            <w:tcW w:w="1500" w:type="dxa"/>
          </w:tcPr>
          <w:p>
            <w:r>
              <w:rPr>
                <w:sz w:val="18"/>
                <w:szCs w:val="18"/>
              </w:rPr>
              <w:t xml:space="preserve">48(h)</w:t>
            </w:r>
          </w:p>
        </w:tc>
        <w:tc>
          <w:tcPr>
            <w:tcW w:w="5700" w:type="dxa"/>
          </w:tcPr>
          <w:p>
            <w:r>
              <w:rPr>
                <w:sz w:val="18"/>
                <w:szCs w:val="18"/>
              </w:rPr>
              <w:t xml:space="preserve">Physical-risk data on the vulnerability of assets, climate risk drivers and exposures</w:t>
            </w:r>
          </w:p>
        </w:tc>
        <w:tc>
          <w:tcPr>
            <w:tcW w:w="1900" w:type="dxa"/>
          </w:tcPr>
          <w:p>
            <w:r>
              <w:rPr>
                <w:sz w:val="18"/>
                <w:szCs w:val="18"/>
              </w:rPr>
              <w:t xml:space="preserve">Core output</w:t>
            </w:r>
          </w:p>
        </w:tc>
      </w:tr>
      <w:tr>
        <w:tc>
          <w:tcPr>
            <w:tcW w:w="1500" w:type="dxa"/>
          </w:tcPr>
          <w:p>
            <w:r>
              <w:rPr>
                <w:sz w:val="18"/>
                <w:szCs w:val="18"/>
              </w:rPr>
              <w:t xml:space="preserve">48(l)</w:t>
            </w:r>
          </w:p>
        </w:tc>
        <w:tc>
          <w:tcPr>
            <w:tcW w:w="5700" w:type="dxa"/>
          </w:tcPr>
          <w:p>
            <w:r>
              <w:rPr>
                <w:sz w:val="18"/>
                <w:szCs w:val="18"/>
              </w:rPr>
              <w:t xml:space="preserve">Exposures subject to physical risks (chronic &amp; acute) split by geographical region/location, and the proportion of total exposures and total assets</w:t>
            </w:r>
          </w:p>
        </w:tc>
        <w:tc>
          <w:tcPr>
            <w:tcW w:w="1900" w:type="dxa"/>
          </w:tcPr>
          <w:p>
            <w:r>
              <w:rPr>
                <w:sz w:val="18"/>
                <w:szCs w:val="18"/>
              </w:rPr>
              <w:t xml:space="preserve">Core output</w:t>
            </w:r>
          </w:p>
        </w:tc>
      </w:tr>
      <w:tr>
        <w:tc>
          <w:tcPr>
            <w:tcW w:w="1500" w:type="dxa"/>
          </w:tcPr>
          <w:p>
            <w:r>
              <w:rPr>
                <w:sz w:val="18"/>
                <w:szCs w:val="18"/>
              </w:rPr>
              <w:t xml:space="preserve">48(m)</w:t>
            </w:r>
          </w:p>
        </w:tc>
        <w:tc>
          <w:tcPr>
            <w:tcW w:w="5700" w:type="dxa"/>
          </w:tcPr>
          <w:p>
            <w:r>
              <w:rPr>
                <w:sz w:val="18"/>
                <w:szCs w:val="18"/>
              </w:rPr>
              <w:t xml:space="preserve">Details of the methodology used to determine exposures subject to physical risk</w:t>
            </w:r>
          </w:p>
        </w:tc>
        <w:tc>
          <w:tcPr>
            <w:tcW w:w="1900" w:type="dxa"/>
          </w:tcPr>
          <w:p>
            <w:r>
              <w:rPr>
                <w:sz w:val="18"/>
                <w:szCs w:val="18"/>
              </w:rPr>
              <w:t xml:space="preserve">Core output</w:t>
            </w:r>
          </w:p>
        </w:tc>
      </w:tr>
      <w:tr>
        <w:tc>
          <w:tcPr>
            <w:tcW w:w="1500" w:type="dxa"/>
          </w:tcPr>
          <w:p>
            <w:r>
              <w:rPr>
                <w:sz w:val="18"/>
                <w:szCs w:val="18"/>
              </w:rPr>
              <w:t xml:space="preserve">48(f)</w:t>
            </w:r>
          </w:p>
        </w:tc>
        <w:tc>
          <w:tcPr>
            <w:tcW w:w="5700" w:type="dxa"/>
          </w:tcPr>
          <w:p>
            <w:r>
              <w:rPr>
                <w:sz w:val="18"/>
                <w:szCs w:val="18"/>
              </w:rPr>
              <w:t xml:space="preserve">Description of risk-assessment methodologies including stress-testing scenarios and assumptions</w:t>
            </w:r>
          </w:p>
        </w:tc>
        <w:tc>
          <w:tcPr>
            <w:tcW w:w="1900" w:type="dxa"/>
          </w:tcPr>
          <w:p>
            <w:r>
              <w:rPr>
                <w:sz w:val="18"/>
                <w:szCs w:val="18"/>
              </w:rPr>
              <w:t xml:space="preserve">Partial</w:t>
            </w:r>
          </w:p>
        </w:tc>
      </w:tr>
      <w:tr>
        <w:tc>
          <w:tcPr>
            <w:tcW w:w="1500" w:type="dxa"/>
          </w:tcPr>
          <w:p>
            <w:r>
              <w:rPr>
                <w:sz w:val="18"/>
                <w:szCs w:val="18"/>
              </w:rPr>
              <w:t xml:space="preserve">48(b)</w:t>
            </w:r>
          </w:p>
        </w:tc>
        <w:tc>
          <w:tcPr>
            <w:tcW w:w="5700" w:type="dxa"/>
          </w:tcPr>
          <w:p>
            <w:r>
              <w:rPr>
                <w:sz w:val="18"/>
                <w:szCs w:val="18"/>
              </w:rPr>
              <w:t xml:space="preserve">Metrics on assets in highly vulnerable sectors and geographical locations</w:t>
            </w:r>
          </w:p>
        </w:tc>
        <w:tc>
          <w:tcPr>
            <w:tcW w:w="1900" w:type="dxa"/>
          </w:tcPr>
          <w:p>
            <w:r>
              <w:rPr>
                <w:sz w:val="18"/>
                <w:szCs w:val="18"/>
              </w:rPr>
              <w:t xml:space="preserve">Partial</w:t>
            </w:r>
          </w:p>
        </w:tc>
      </w:tr>
      <w:tr>
        <w:tc>
          <w:tcPr>
            <w:tcW w:w="1500" w:type="dxa"/>
          </w:tcPr>
          <w:p>
            <w:r>
              <w:rPr>
                <w:sz w:val="18"/>
                <w:szCs w:val="18"/>
              </w:rPr>
              <w:t xml:space="preserve">48(i)</w:t>
            </w:r>
          </w:p>
        </w:tc>
        <w:tc>
          <w:tcPr>
            <w:tcW w:w="5700" w:type="dxa"/>
          </w:tcPr>
          <w:p>
            <w:r>
              <w:rPr>
                <w:sz w:val="18"/>
                <w:szCs w:val="18"/>
              </w:rPr>
              <w:t xml:space="preserve">Forward-looking information - scenario-analysis results and forward-looking metrics</w:t>
            </w:r>
          </w:p>
        </w:tc>
        <w:tc>
          <w:tcPr>
            <w:tcW w:w="1900" w:type="dxa"/>
          </w:tcPr>
          <w:p>
            <w:r>
              <w:rPr>
                <w:sz w:val="18"/>
                <w:szCs w:val="18"/>
              </w:rPr>
              <w:t xml:space="preserve">Partial</w:t>
            </w:r>
          </w:p>
        </w:tc>
      </w:tr>
      <w:tr>
        <w:tc>
          <w:tcPr>
            <w:tcW w:w="1500" w:type="dxa"/>
          </w:tcPr>
          <w:p>
            <w:r>
              <w:rPr>
                <w:sz w:val="18"/>
                <w:szCs w:val="18"/>
              </w:rPr>
              <w:t xml:space="preserve">48(k)</w:t>
            </w:r>
          </w:p>
        </w:tc>
        <w:tc>
          <w:tcPr>
            <w:tcW w:w="5700" w:type="dxa"/>
          </w:tcPr>
          <w:p>
            <w:r>
              <w:rPr>
                <w:sz w:val="18"/>
                <w:szCs w:val="18"/>
              </w:rPr>
              <w:t xml:space="preserve">The process for identifying vulnerable concentrated exposures and assessing likelihood and impact</w:t>
            </w:r>
          </w:p>
        </w:tc>
        <w:tc>
          <w:tcPr>
            <w:tcW w:w="1900" w:type="dxa"/>
          </w:tcPr>
          <w:p>
            <w:r>
              <w:rPr>
                <w:sz w:val="18"/>
                <w:szCs w:val="18"/>
              </w:rPr>
              <w:t xml:space="preserve">Core output</w:t>
            </w:r>
          </w:p>
        </w:tc>
      </w:tr>
      <w:tr>
        <w:tc>
          <w:tcPr>
            <w:tcW w:w="1500" w:type="dxa"/>
          </w:tcPr>
          <w:p>
            <w:r>
              <w:rPr>
                <w:sz w:val="18"/>
                <w:szCs w:val="18"/>
              </w:rPr>
              <w:t xml:space="preserve">48(j)</w:t>
            </w:r>
          </w:p>
        </w:tc>
        <w:tc>
          <w:tcPr>
            <w:tcW w:w="5700" w:type="dxa"/>
          </w:tcPr>
          <w:p>
            <w:r>
              <w:rPr>
                <w:sz w:val="18"/>
                <w:szCs w:val="18"/>
              </w:rPr>
              <w:t xml:space="preserve">Exposure to transition-risk sectors (mining, carbon-intensive) as a proportion of total</w:t>
            </w:r>
          </w:p>
        </w:tc>
        <w:tc>
          <w:tcPr>
            <w:tcW w:w="1900" w:type="dxa"/>
          </w:tcPr>
          <w:p>
            <w:r>
              <w:rPr>
                <w:sz w:val="18"/>
                <w:szCs w:val="18"/>
              </w:rPr>
              <w:t xml:space="preserve">Needs bank's book</w:t>
            </w:r>
          </w:p>
        </w:tc>
      </w:tr>
      <w:tr>
        <w:tc>
          <w:tcPr>
            <w:tcW w:w="1500" w:type="dxa"/>
          </w:tcPr>
          <w:p>
            <w:r>
              <w:rPr>
                <w:sz w:val="18"/>
                <w:szCs w:val="18"/>
              </w:rPr>
              <w:t xml:space="preserve">48(a)</w:t>
            </w:r>
          </w:p>
        </w:tc>
        <w:tc>
          <w:tcPr>
            <w:tcW w:w="5700" w:type="dxa"/>
          </w:tcPr>
          <w:p>
            <w:r>
              <w:rPr>
                <w:sz w:val="18"/>
                <w:szCs w:val="18"/>
              </w:rPr>
              <w:t xml:space="preserve">Description of material risks and the governance / risk-management / strategy approach</w:t>
            </w:r>
          </w:p>
        </w:tc>
        <w:tc>
          <w:tcPr>
            <w:tcW w:w="1900" w:type="dxa"/>
          </w:tcPr>
          <w:p>
            <w:r>
              <w:rPr>
                <w:sz w:val="18"/>
                <w:szCs w:val="18"/>
              </w:rPr>
              <w:t xml:space="preserve">Needs bank's book</w:t>
            </w:r>
          </w:p>
        </w:tc>
      </w:tr>
      <w:tr>
        <w:tc>
          <w:tcPr>
            <w:tcW w:w="1500" w:type="dxa"/>
          </w:tcPr>
          <w:p>
            <w:r>
              <w:rPr>
                <w:sz w:val="18"/>
                <w:szCs w:val="18"/>
              </w:rPr>
              <w:t xml:space="preserve">Para 46</w:t>
            </w:r>
          </w:p>
        </w:tc>
        <w:tc>
          <w:tcPr>
            <w:tcW w:w="5700" w:type="dxa"/>
          </w:tcPr>
          <w:p>
            <w:r>
              <w:rPr>
                <w:sz w:val="18"/>
                <w:szCs w:val="18"/>
              </w:rPr>
              <w:t xml:space="preserve">Format per BoG's Standardized Disclosure Template (issued with ICAG)</w:t>
            </w:r>
          </w:p>
        </w:tc>
        <w:tc>
          <w:tcPr>
            <w:tcW w:w="1900" w:type="dxa"/>
          </w:tcPr>
          <w:p>
            <w:r>
              <w:rPr>
                <w:sz w:val="18"/>
                <w:szCs w:val="18"/>
              </w:rPr>
              <w:t xml:space="preserve">Feeds bank process</w:t>
            </w:r>
          </w:p>
        </w:tc>
      </w:tr>
      <w:tr>
        <w:tc>
          <w:tcPr>
            <w:tcW w:w="1500" w:type="dxa"/>
          </w:tcPr>
          <w:p>
            <w:r>
              <w:rPr>
                <w:sz w:val="18"/>
                <w:szCs w:val="18"/>
              </w:rPr>
              <w:t xml:space="preserve">Part III-A / V</w:t>
            </w:r>
          </w:p>
        </w:tc>
        <w:tc>
          <w:tcPr>
            <w:tcW w:w="5700" w:type="dxa"/>
          </w:tcPr>
          <w:p>
            <w:r>
              <w:rPr>
                <w:sz w:val="18"/>
                <w:szCs w:val="18"/>
              </w:rPr>
              <w:t xml:space="preserve">Governance, board oversight, transition plan, ICAAP integration</w:t>
            </w:r>
          </w:p>
        </w:tc>
        <w:tc>
          <w:tcPr>
            <w:tcW w:w="1900" w:type="dxa"/>
          </w:tcPr>
          <w:p>
            <w:r>
              <w:rPr>
                <w:sz w:val="18"/>
                <w:szCs w:val="18"/>
              </w:rPr>
              <w:t xml:space="preserve">Needs bank's book</w:t>
            </w:r>
          </w:p>
        </w:tc>
      </w:tr>
    </w:tbl>
    <w:p>
      <w:pPr>
        <w:pStyle w:val="Heading1"/>
      </w:pPr>
      <w:r>
        <w:t xml:space="preserve">9. Required institution review</w:t>
      </w:r>
    </w:p>
    <w:p>
      <w:r>
        <w:rPr>
          <w:b/>
        </w:rPr>
        <w:t xml:space="preserve">Before filing, the institution should:</w:t>
      </w:r>
    </w:p>
    <w:p>
      <w:r>
        <w:t xml:space="preserve">1. Confirm asset ownership, coordinates, exposure, LTV, insurance and construction data.</w:t>
      </w:r>
    </w:p>
    <w:p>
      <w:r>
        <w:t xml:space="preserve">2. Reconcile totals to the controlled mortgage or collateral source system.</w:t>
      </w:r>
    </w:p>
    <w:p>
      <w:r>
        <w:t xml:space="preserve">3. Review High and Critical assets and document overrides or exceptions.</w:t>
      </w:r>
    </w:p>
    <w:p>
      <w:r>
        <w:t xml:space="preserve">4. Validate adaptation evidence and expiry dates through the approved assurance process.</w:t>
      </w:r>
    </w:p>
    <w:p>
      <w:r>
        <w:t xml:space="preserve">5. Replace illustrative financial parameters with institution-calibrated, independently validated values.</w:t>
      </w:r>
    </w:p>
    <w:p>
      <w:r>
        <w:t xml:space="preserve">6. Complete governance, transition-risk, strategy and whole-institution return fields outside this physical-risk section.</w:t>
      </w:r>
    </w:p>
    <w:p>
      <w:pPr>
        <w:pStyle w:val="Heading1"/>
      </w:pPr>
      <w:r>
        <w:t xml:space="preserve">10. Attestation</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2500" w:type="dxa"/>
            <w:shd w:fill="143A5A"/>
          </w:tcPr>
          <w:p>
            <w:r>
              <w:rPr>
                <w:b/>
                <w:color w:val="FFFFFF"/>
                <w:sz w:val="18"/>
                <w:szCs w:val="18"/>
              </w:rPr>
              <w:t xml:space="preserve">Role</w:t>
            </w:r>
          </w:p>
        </w:tc>
        <w:tc>
          <w:tcPr>
            <w:tcW w:w="2400" w:type="dxa"/>
            <w:shd w:fill="143A5A"/>
          </w:tcPr>
          <w:p>
            <w:r>
              <w:rPr>
                <w:b/>
                <w:color w:val="FFFFFF"/>
                <w:sz w:val="18"/>
                <w:szCs w:val="18"/>
              </w:rPr>
              <w:t xml:space="preserve">Name</w:t>
            </w:r>
          </w:p>
        </w:tc>
        <w:tc>
          <w:tcPr>
            <w:tcW w:w="2400" w:type="dxa"/>
            <w:shd w:fill="143A5A"/>
          </w:tcPr>
          <w:p>
            <w:r>
              <w:rPr>
                <w:b/>
                <w:color w:val="FFFFFF"/>
                <w:sz w:val="18"/>
                <w:szCs w:val="18"/>
              </w:rPr>
              <w:t xml:space="preserve">Signature</w:t>
            </w:r>
          </w:p>
        </w:tc>
        <w:tc>
          <w:tcPr>
            <w:tcW w:w="1800" w:type="dxa"/>
            <w:shd w:fill="143A5A"/>
          </w:tcPr>
          <w:p>
            <w:r>
              <w:rPr>
                <w:b/>
                <w:color w:val="FFFFFF"/>
                <w:sz w:val="18"/>
                <w:szCs w:val="18"/>
              </w:rPr>
              <w:t xml:space="preserve">Date</w:t>
            </w:r>
          </w:p>
        </w:tc>
      </w:tr>
      <w:tr>
        <w:tc>
          <w:tcPr>
            <w:tcW w:w="2500" w:type="dxa"/>
          </w:tcPr>
          <w:p>
            <w:r>
              <w:rPr>
                <w:sz w:val="18"/>
                <w:szCs w:val="18"/>
              </w:rPr>
              <w:t xml:space="preserve">Prepared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Reviewed by</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Accountable executive</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r>
        <w:tc>
          <w:tcPr>
            <w:tcW w:w="2500" w:type="dxa"/>
          </w:tcPr>
          <w:p>
            <w:r>
              <w:rPr>
                <w:sz w:val="18"/>
                <w:szCs w:val="18"/>
              </w:rPr>
              <w:t xml:space="preserve">Board or delegated committee approval</w:t>
            </w:r>
          </w:p>
        </w:tc>
        <w:tc>
          <w:tcPr>
            <w:tcW w:w="2400" w:type="dxa"/>
          </w:tcPr>
          <w:p>
            <w:r>
              <w:rPr>
                <w:sz w:val="18"/>
                <w:szCs w:val="18"/>
              </w:rPr>
              <w:t xml:space="preserve"/>
            </w:r>
          </w:p>
        </w:tc>
        <w:tc>
          <w:tcPr>
            <w:tcW w:w="2400" w:type="dxa"/>
          </w:tcPr>
          <w:p>
            <w:r>
              <w:rPr>
                <w:sz w:val="18"/>
                <w:szCs w:val="18"/>
              </w:rPr>
              <w:t xml:space="preserve"/>
            </w:r>
          </w:p>
        </w:tc>
        <w:tc>
          <w:tcPr>
            <w:tcW w:w="1800" w:type="dxa"/>
          </w:tcPr>
          <w:p>
            <w:r>
              <w:rPr>
                <w:sz w:val="18"/>
                <w:szCs w:val="18"/>
              </w:rPr>
              <w:t xml:space="preserve"/>
            </w:r>
          </w:p>
        </w:tc>
      </w:tr>
    </w:tbl>
    <w:p>
      <w:r>
        <w:br w:type="page"/>
      </w:r>
    </w:p>
    <w:p>
      <w:pPr>
        <w:pStyle w:val="Heading1"/>
      </w:pPr>
      <w:r>
        <w:t xml:space="preserve">Appendix A. Asset-level screening register</w:t>
      </w:r>
    </w:p>
    <w:p>
      <w:r>
        <w:t xml:space="preserve">This annex preserves the trace from portfolio totals to individual collateral records. Risk values are screening outputs under the parameter set stated on the cover.</w:t>
      </w:r>
    </w:p>
    <w:tbl>
      <w:tblPr>
        <w:tblW w:w="0" w:type="auto"/>
        <w:tblBorders>
          <w:top w:val="single" w:sz="4" w:color="B8C4CE"/>
          <w:left w:val="single" w:sz="4" w:color="B8C4CE"/>
          <w:bottom w:val="single" w:sz="4" w:color="B8C4CE"/>
          <w:right w:val="single" w:sz="4" w:color="B8C4CE"/>
          <w:insideH w:val="single" w:sz="3" w:color="D9E0E6"/>
          <w:insideV w:val="single" w:sz="3" w:color="D9E0E6"/>
        </w:tblBorders>
      </w:tblPr>
      <w:tr>
        <w:tc>
          <w:tcPr>
            <w:tcW w:w="1400" w:type="dxa"/>
            <w:shd w:fill="143A5A"/>
          </w:tcPr>
          <w:p>
            <w:r>
              <w:rPr>
                <w:b/>
                <w:color w:val="FFFFFF"/>
                <w:sz w:val="18"/>
                <w:szCs w:val="18"/>
              </w:rPr>
              <w:t xml:space="preserve">Asset ID</w:t>
            </w:r>
          </w:p>
        </w:tc>
        <w:tc>
          <w:tcPr>
            <w:tcW w:w="1600" w:type="dxa"/>
            <w:shd w:fill="143A5A"/>
          </w:tcPr>
          <w:p>
            <w:r>
              <w:rPr>
                <w:b/>
                <w:color w:val="FFFFFF"/>
                <w:sz w:val="18"/>
                <w:szCs w:val="18"/>
              </w:rPr>
              <w:t xml:space="preserve">Location</w:t>
            </w:r>
          </w:p>
        </w:tc>
        <w:tc>
          <w:tcPr>
            <w:tcW w:w="1700" w:type="dxa"/>
            <w:shd w:fill="143A5A"/>
          </w:tcPr>
          <w:p>
            <w:r>
              <w:rPr>
                <w:b/>
                <w:color w:val="FFFFFF"/>
                <w:sz w:val="18"/>
                <w:szCs w:val="18"/>
              </w:rPr>
              <w:t xml:space="preserve">Exposure</w:t>
            </w:r>
          </w:p>
        </w:tc>
        <w:tc>
          <w:tcPr>
            <w:tcW w:w="800" w:type="dxa"/>
            <w:shd w:fill="143A5A"/>
          </w:tcPr>
          <w:p>
            <w:r>
              <w:rPr>
                <w:b/>
                <w:color w:val="FFFFFF"/>
                <w:sz w:val="18"/>
                <w:szCs w:val="18"/>
              </w:rPr>
              <w:t xml:space="preserve">LTV</w:t>
            </w:r>
          </w:p>
        </w:tc>
        <w:tc>
          <w:tcPr>
            <w:tcW w:w="900" w:type="dxa"/>
            <w:shd w:fill="143A5A"/>
          </w:tcPr>
          <w:p>
            <w:r>
              <w:rPr>
                <w:b/>
                <w:color w:val="FFFFFF"/>
                <w:sz w:val="18"/>
                <w:szCs w:val="18"/>
              </w:rPr>
              <w:t xml:space="preserve">Band</w:t>
            </w:r>
          </w:p>
        </w:tc>
        <w:tc>
          <w:tcPr>
            <w:tcW w:w="800" w:type="dxa"/>
            <w:shd w:fill="143A5A"/>
          </w:tcPr>
          <w:p>
            <w:r>
              <w:rPr>
                <w:b/>
                <w:color w:val="FFFFFF"/>
                <w:sz w:val="18"/>
                <w:szCs w:val="18"/>
              </w:rPr>
              <w:t xml:space="preserve">Score</w:t>
            </w:r>
          </w:p>
        </w:tc>
        <w:tc>
          <w:tcPr>
            <w:tcW w:w="1200" w:type="dxa"/>
            <w:shd w:fill="143A5A"/>
          </w:tcPr>
          <w:p>
            <w:r>
              <w:rPr>
                <w:b/>
                <w:color w:val="FFFFFF"/>
                <w:sz w:val="18"/>
                <w:szCs w:val="18"/>
              </w:rPr>
              <w:t xml:space="preserve">AAL</w:t>
            </w:r>
          </w:p>
        </w:tc>
        <w:tc>
          <w:tcPr>
            <w:tcW w:w="1400" w:type="dxa"/>
            <w:shd w:fill="143A5A"/>
          </w:tcPr>
          <w:p>
            <w:r>
              <w:rPr>
                <w:b/>
                <w:color w:val="FFFFFF"/>
                <w:sz w:val="18"/>
                <w:szCs w:val="18"/>
              </w:rPr>
              <w:t xml:space="preserve">Shortfall</w:t>
            </w:r>
          </w:p>
        </w:tc>
      </w:tr>
      <w:tr>
        <w:tc>
          <w:tcPr>
            <w:tcW w:w="1400" w:type="dxa"/>
          </w:tcPr>
          <w:p>
            <w:r>
              <w:rPr>
                <w:sz w:val="18"/>
                <w:szCs w:val="18"/>
              </w:rPr>
              <w:t xml:space="preserve">RFI17-00010</w:t>
            </w:r>
          </w:p>
        </w:tc>
        <w:tc>
          <w:tcPr>
            <w:tcW w:w="1600" w:type="dxa"/>
          </w:tcPr>
          <w:p>
            <w:r>
              <w:rPr>
                <w:sz w:val="18"/>
                <w:szCs w:val="18"/>
              </w:rPr>
              <w:t xml:space="preserve">Odawna</w:t>
            </w:r>
          </w:p>
        </w:tc>
        <w:tc>
          <w:tcPr>
            <w:tcW w:w="1700" w:type="dxa"/>
          </w:tcPr>
          <w:p>
            <w:r>
              <w:rPr>
                <w:sz w:val="18"/>
                <w:szCs w:val="18"/>
              </w:rPr>
              <w:t xml:space="preserve">GHS 339,000</w:t>
            </w:r>
          </w:p>
        </w:tc>
        <w:tc>
          <w:tcPr>
            <w:tcW w:w="800" w:type="dxa"/>
          </w:tcPr>
          <w:p>
            <w:r>
              <w:rPr>
                <w:sz w:val="18"/>
                <w:szCs w:val="18"/>
              </w:rPr>
              <w:t xml:space="preserve">74.6%</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16,508</w:t>
            </w:r>
          </w:p>
        </w:tc>
        <w:tc>
          <w:tcPr>
            <w:tcW w:w="1400" w:type="dxa"/>
          </w:tcPr>
          <w:p>
            <w:r>
              <w:rPr>
                <w:sz w:val="18"/>
                <w:szCs w:val="18"/>
              </w:rPr>
              <w:t xml:space="preserve">GHS 127,196</w:t>
            </w:r>
          </w:p>
        </w:tc>
      </w:tr>
      <w:tr>
        <w:tc>
          <w:tcPr>
            <w:tcW w:w="1400" w:type="dxa"/>
          </w:tcPr>
          <w:p>
            <w:r>
              <w:rPr>
                <w:sz w:val="18"/>
                <w:szCs w:val="18"/>
              </w:rPr>
              <w:t xml:space="preserve">RFI17-00020</w:t>
            </w:r>
          </w:p>
        </w:tc>
        <w:tc>
          <w:tcPr>
            <w:tcW w:w="1600" w:type="dxa"/>
          </w:tcPr>
          <w:p>
            <w:r>
              <w:rPr>
                <w:sz w:val="18"/>
                <w:szCs w:val="18"/>
              </w:rPr>
              <w:t xml:space="preserve">Odawna</w:t>
            </w:r>
          </w:p>
        </w:tc>
        <w:tc>
          <w:tcPr>
            <w:tcW w:w="1700" w:type="dxa"/>
          </w:tcPr>
          <w:p>
            <w:r>
              <w:rPr>
                <w:sz w:val="18"/>
                <w:szCs w:val="18"/>
              </w:rPr>
              <w:t xml:space="preserve">GHS 605,000</w:t>
            </w:r>
          </w:p>
        </w:tc>
        <w:tc>
          <w:tcPr>
            <w:tcW w:w="800" w:type="dxa"/>
          </w:tcPr>
          <w:p>
            <w:r>
              <w:rPr>
                <w:sz w:val="18"/>
                <w:szCs w:val="18"/>
              </w:rPr>
              <w:t xml:space="preserve">89.9%</w:t>
            </w:r>
          </w:p>
        </w:tc>
        <w:tc>
          <w:tcPr>
            <w:tcW w:w="900" w:type="dxa"/>
          </w:tcPr>
          <w:p>
            <w:r>
              <w:rPr>
                <w:sz w:val="18"/>
                <w:szCs w:val="18"/>
              </w:rPr>
              <w:t xml:space="preserve">Critical</w:t>
            </w:r>
          </w:p>
        </w:tc>
        <w:tc>
          <w:tcPr>
            <w:tcW w:w="800" w:type="dxa"/>
          </w:tcPr>
          <w:p>
            <w:r>
              <w:rPr>
                <w:sz w:val="18"/>
                <w:szCs w:val="18"/>
              </w:rPr>
              <w:t xml:space="preserve">75.0</w:t>
            </w:r>
          </w:p>
        </w:tc>
        <w:tc>
          <w:tcPr>
            <w:tcW w:w="1200" w:type="dxa"/>
          </w:tcPr>
          <w:p>
            <w:r>
              <w:rPr>
                <w:sz w:val="18"/>
                <w:szCs w:val="18"/>
              </w:rPr>
              <w:t xml:space="preserve">GHS 26,029</w:t>
            </w:r>
          </w:p>
        </w:tc>
        <w:tc>
          <w:tcPr>
            <w:tcW w:w="1400" w:type="dxa"/>
          </w:tcPr>
          <w:p>
            <w:r>
              <w:rPr>
                <w:sz w:val="18"/>
                <w:szCs w:val="18"/>
              </w:rPr>
              <w:t xml:space="preserve">GHS 299,816</w:t>
            </w:r>
          </w:p>
        </w:tc>
      </w:tr>
      <w:tr>
        <w:tc>
          <w:tcPr>
            <w:tcW w:w="1400" w:type="dxa"/>
          </w:tcPr>
          <w:p>
            <w:r>
              <w:rPr>
                <w:sz w:val="18"/>
                <w:szCs w:val="18"/>
              </w:rPr>
              <w:t xml:space="preserve">RFI17-00036</w:t>
            </w:r>
          </w:p>
        </w:tc>
        <w:tc>
          <w:tcPr>
            <w:tcW w:w="1600" w:type="dxa"/>
          </w:tcPr>
          <w:p>
            <w:r>
              <w:rPr>
                <w:sz w:val="18"/>
                <w:szCs w:val="18"/>
              </w:rPr>
              <w:t xml:space="preserve">Odawna</w:t>
            </w:r>
          </w:p>
        </w:tc>
        <w:tc>
          <w:tcPr>
            <w:tcW w:w="1700" w:type="dxa"/>
          </w:tcPr>
          <w:p>
            <w:r>
              <w:rPr>
                <w:sz w:val="18"/>
                <w:szCs w:val="18"/>
              </w:rPr>
              <w:t xml:space="preserve">GHS 315,000</w:t>
            </w:r>
          </w:p>
        </w:tc>
        <w:tc>
          <w:tcPr>
            <w:tcW w:w="800" w:type="dxa"/>
          </w:tcPr>
          <w:p>
            <w:r>
              <w:rPr>
                <w:sz w:val="18"/>
                <w:szCs w:val="18"/>
              </w:rPr>
              <w:t xml:space="preserve">91.5%</w:t>
            </w:r>
          </w:p>
        </w:tc>
        <w:tc>
          <w:tcPr>
            <w:tcW w:w="900" w:type="dxa"/>
          </w:tcPr>
          <w:p>
            <w:r>
              <w:rPr>
                <w:sz w:val="18"/>
                <w:szCs w:val="18"/>
              </w:rPr>
              <w:t xml:space="preserve">High</w:t>
            </w:r>
          </w:p>
        </w:tc>
        <w:tc>
          <w:tcPr>
            <w:tcW w:w="800" w:type="dxa"/>
          </w:tcPr>
          <w:p>
            <w:r>
              <w:rPr>
                <w:sz w:val="18"/>
                <w:szCs w:val="18"/>
              </w:rPr>
              <w:t xml:space="preserve">66.4</w:t>
            </w:r>
          </w:p>
        </w:tc>
        <w:tc>
          <w:tcPr>
            <w:tcW w:w="1200" w:type="dxa"/>
          </w:tcPr>
          <w:p>
            <w:r>
              <w:rPr>
                <w:sz w:val="18"/>
                <w:szCs w:val="18"/>
              </w:rPr>
              <w:t xml:space="preserve">GHS 11,799</w:t>
            </w:r>
          </w:p>
        </w:tc>
        <w:tc>
          <w:tcPr>
            <w:tcW w:w="1400" w:type="dxa"/>
          </w:tcPr>
          <w:p>
            <w:r>
              <w:rPr>
                <w:sz w:val="18"/>
                <w:szCs w:val="18"/>
              </w:rPr>
              <w:t xml:space="preserve">GHS 150,658</w:t>
            </w:r>
          </w:p>
        </w:tc>
      </w:tr>
      <w:tr>
        <w:tc>
          <w:tcPr>
            <w:tcW w:w="1400" w:type="dxa"/>
          </w:tcPr>
          <w:p>
            <w:r>
              <w:rPr>
                <w:sz w:val="18"/>
                <w:szCs w:val="18"/>
              </w:rPr>
              <w:t xml:space="preserve">RFI17-00043</w:t>
            </w:r>
          </w:p>
        </w:tc>
        <w:tc>
          <w:tcPr>
            <w:tcW w:w="1600" w:type="dxa"/>
          </w:tcPr>
          <w:p>
            <w:r>
              <w:rPr>
                <w:sz w:val="18"/>
                <w:szCs w:val="18"/>
              </w:rPr>
              <w:t xml:space="preserve">Kumasi</w:t>
            </w:r>
          </w:p>
        </w:tc>
        <w:tc>
          <w:tcPr>
            <w:tcW w:w="1700" w:type="dxa"/>
          </w:tcPr>
          <w:p>
            <w:r>
              <w:rPr>
                <w:sz w:val="18"/>
                <w:szCs w:val="18"/>
              </w:rPr>
              <w:t xml:space="preserve">GHS 230,000</w:t>
            </w:r>
          </w:p>
        </w:tc>
        <w:tc>
          <w:tcPr>
            <w:tcW w:w="800" w:type="dxa"/>
          </w:tcPr>
          <w:p>
            <w:r>
              <w:rPr>
                <w:sz w:val="18"/>
                <w:szCs w:val="18"/>
              </w:rPr>
              <w:t xml:space="preserve">82.7%</w:t>
            </w:r>
          </w:p>
        </w:tc>
        <w:tc>
          <w:tcPr>
            <w:tcW w:w="900" w:type="dxa"/>
          </w:tcPr>
          <w:p>
            <w:r>
              <w:rPr>
                <w:sz w:val="18"/>
                <w:szCs w:val="18"/>
              </w:rPr>
              <w:t xml:space="preserve">High</w:t>
            </w:r>
          </w:p>
        </w:tc>
        <w:tc>
          <w:tcPr>
            <w:tcW w:w="800" w:type="dxa"/>
          </w:tcPr>
          <w:p>
            <w:r>
              <w:rPr>
                <w:sz w:val="18"/>
                <w:szCs w:val="18"/>
              </w:rPr>
              <w:t xml:space="preserve">57.2</w:t>
            </w:r>
          </w:p>
        </w:tc>
        <w:tc>
          <w:tcPr>
            <w:tcW w:w="1200" w:type="dxa"/>
          </w:tcPr>
          <w:p>
            <w:r>
              <w:rPr>
                <w:sz w:val="18"/>
                <w:szCs w:val="18"/>
              </w:rPr>
              <w:t xml:space="preserve">GHS 7,334</w:t>
            </w:r>
          </w:p>
        </w:tc>
        <w:tc>
          <w:tcPr>
            <w:tcW w:w="1400" w:type="dxa"/>
          </w:tcPr>
          <w:p>
            <w:r>
              <w:rPr>
                <w:sz w:val="18"/>
                <w:szCs w:val="18"/>
              </w:rPr>
              <w:t xml:space="preserve">GHS 85,879</w:t>
            </w:r>
          </w:p>
        </w:tc>
      </w:tr>
      <w:tr>
        <w:tc>
          <w:tcPr>
            <w:tcW w:w="1400" w:type="dxa"/>
          </w:tcPr>
          <w:p>
            <w:r>
              <w:rPr>
                <w:sz w:val="18"/>
                <w:szCs w:val="18"/>
              </w:rPr>
              <w:t xml:space="preserve">RFI17-00034</w:t>
            </w:r>
          </w:p>
        </w:tc>
        <w:tc>
          <w:tcPr>
            <w:tcW w:w="1600" w:type="dxa"/>
          </w:tcPr>
          <w:p>
            <w:r>
              <w:rPr>
                <w:sz w:val="18"/>
                <w:szCs w:val="18"/>
              </w:rPr>
              <w:t xml:space="preserve">Tamale</w:t>
            </w:r>
          </w:p>
        </w:tc>
        <w:tc>
          <w:tcPr>
            <w:tcW w:w="1700" w:type="dxa"/>
          </w:tcPr>
          <w:p>
            <w:r>
              <w:rPr>
                <w:sz w:val="18"/>
                <w:szCs w:val="18"/>
              </w:rPr>
              <w:t xml:space="preserve">GHS 936,000</w:t>
            </w:r>
          </w:p>
        </w:tc>
        <w:tc>
          <w:tcPr>
            <w:tcW w:w="800" w:type="dxa"/>
          </w:tcPr>
          <w:p>
            <w:r>
              <w:rPr>
                <w:sz w:val="18"/>
                <w:szCs w:val="18"/>
              </w:rPr>
              <w:t xml:space="preserve">65.5%</w:t>
            </w:r>
          </w:p>
        </w:tc>
        <w:tc>
          <w:tcPr>
            <w:tcW w:w="900" w:type="dxa"/>
          </w:tcPr>
          <w:p>
            <w:r>
              <w:rPr>
                <w:sz w:val="18"/>
                <w:szCs w:val="18"/>
              </w:rPr>
              <w:t xml:space="preserve">High</w:t>
            </w:r>
          </w:p>
        </w:tc>
        <w:tc>
          <w:tcPr>
            <w:tcW w:w="800" w:type="dxa"/>
          </w:tcPr>
          <w:p>
            <w:r>
              <w:rPr>
                <w:sz w:val="18"/>
                <w:szCs w:val="18"/>
              </w:rPr>
              <w:t xml:space="preserve">56.8</w:t>
            </w:r>
          </w:p>
        </w:tc>
        <w:tc>
          <w:tcPr>
            <w:tcW w:w="1200" w:type="dxa"/>
          </w:tcPr>
          <w:p>
            <w:r>
              <w:rPr>
                <w:sz w:val="18"/>
                <w:szCs w:val="18"/>
              </w:rPr>
              <w:t xml:space="preserve">GHS 13,659</w:t>
            </w:r>
          </w:p>
        </w:tc>
        <w:tc>
          <w:tcPr>
            <w:tcW w:w="1400" w:type="dxa"/>
          </w:tcPr>
          <w:p>
            <w:r>
              <w:rPr>
                <w:sz w:val="18"/>
                <w:szCs w:val="18"/>
              </w:rPr>
              <w:t xml:space="preserve">GHS 144,033</w:t>
            </w:r>
          </w:p>
        </w:tc>
      </w:tr>
      <w:tr>
        <w:tc>
          <w:tcPr>
            <w:tcW w:w="1400" w:type="dxa"/>
          </w:tcPr>
          <w:p>
            <w:r>
              <w:rPr>
                <w:sz w:val="18"/>
                <w:szCs w:val="18"/>
              </w:rPr>
              <w:t xml:space="preserve">RFI17-00038</w:t>
            </w:r>
          </w:p>
        </w:tc>
        <w:tc>
          <w:tcPr>
            <w:tcW w:w="1600" w:type="dxa"/>
          </w:tcPr>
          <w:p>
            <w:r>
              <w:rPr>
                <w:sz w:val="18"/>
                <w:szCs w:val="18"/>
              </w:rPr>
              <w:t xml:space="preserve">Aboabo</w:t>
            </w:r>
          </w:p>
        </w:tc>
        <w:tc>
          <w:tcPr>
            <w:tcW w:w="1700" w:type="dxa"/>
          </w:tcPr>
          <w:p>
            <w:r>
              <w:rPr>
                <w:sz w:val="18"/>
                <w:szCs w:val="18"/>
              </w:rPr>
              <w:t xml:space="preserve">GHS 248,000</w:t>
            </w:r>
          </w:p>
        </w:tc>
        <w:tc>
          <w:tcPr>
            <w:tcW w:w="800" w:type="dxa"/>
          </w:tcPr>
          <w:p>
            <w:r>
              <w:rPr>
                <w:sz w:val="18"/>
                <w:szCs w:val="18"/>
              </w:rPr>
              <w:t xml:space="preserve">70.4%</w:t>
            </w:r>
          </w:p>
        </w:tc>
        <w:tc>
          <w:tcPr>
            <w:tcW w:w="900" w:type="dxa"/>
          </w:tcPr>
          <w:p>
            <w:r>
              <w:rPr>
                <w:sz w:val="18"/>
                <w:szCs w:val="18"/>
              </w:rPr>
              <w:t xml:space="preserve">High</w:t>
            </w:r>
          </w:p>
        </w:tc>
        <w:tc>
          <w:tcPr>
            <w:tcW w:w="800" w:type="dxa"/>
          </w:tcPr>
          <w:p>
            <w:r>
              <w:rPr>
                <w:sz w:val="18"/>
                <w:szCs w:val="18"/>
              </w:rPr>
              <w:t xml:space="preserve">50.5</w:t>
            </w:r>
          </w:p>
        </w:tc>
        <w:tc>
          <w:tcPr>
            <w:tcW w:w="1200" w:type="dxa"/>
          </w:tcPr>
          <w:p>
            <w:r>
              <w:rPr>
                <w:sz w:val="18"/>
                <w:szCs w:val="18"/>
              </w:rPr>
              <w:t xml:space="preserve">GHS 7,870</w:t>
            </w:r>
          </w:p>
        </w:tc>
        <w:tc>
          <w:tcPr>
            <w:tcW w:w="1400" w:type="dxa"/>
          </w:tcPr>
          <w:p>
            <w:r>
              <w:rPr>
                <w:sz w:val="18"/>
                <w:szCs w:val="18"/>
              </w:rPr>
              <w:t xml:space="preserve">GHS 54,730</w:t>
            </w:r>
          </w:p>
        </w:tc>
      </w:tr>
      <w:tr>
        <w:tc>
          <w:tcPr>
            <w:tcW w:w="1400" w:type="dxa"/>
          </w:tcPr>
          <w:p>
            <w:r>
              <w:rPr>
                <w:sz w:val="18"/>
                <w:szCs w:val="18"/>
              </w:rPr>
              <w:t xml:space="preserve">RFI17-00041</w:t>
            </w:r>
          </w:p>
        </w:tc>
        <w:tc>
          <w:tcPr>
            <w:tcW w:w="1600" w:type="dxa"/>
          </w:tcPr>
          <w:p>
            <w:r>
              <w:rPr>
                <w:sz w:val="18"/>
                <w:szCs w:val="18"/>
              </w:rPr>
              <w:t xml:space="preserve">Cape Coast</w:t>
            </w:r>
          </w:p>
        </w:tc>
        <w:tc>
          <w:tcPr>
            <w:tcW w:w="1700" w:type="dxa"/>
          </w:tcPr>
          <w:p>
            <w:r>
              <w:rPr>
                <w:sz w:val="18"/>
                <w:szCs w:val="18"/>
              </w:rPr>
              <w:t xml:space="preserve">GHS 214,000</w:t>
            </w:r>
          </w:p>
        </w:tc>
        <w:tc>
          <w:tcPr>
            <w:tcW w:w="800" w:type="dxa"/>
          </w:tcPr>
          <w:p>
            <w:r>
              <w:rPr>
                <w:sz w:val="18"/>
                <w:szCs w:val="18"/>
              </w:rPr>
              <w:t xml:space="preserve">88.7%</w:t>
            </w:r>
          </w:p>
        </w:tc>
        <w:tc>
          <w:tcPr>
            <w:tcW w:w="900" w:type="dxa"/>
          </w:tcPr>
          <w:p>
            <w:r>
              <w:rPr>
                <w:sz w:val="18"/>
                <w:szCs w:val="18"/>
              </w:rPr>
              <w:t xml:space="preserve">Moderate</w:t>
            </w:r>
          </w:p>
        </w:tc>
        <w:tc>
          <w:tcPr>
            <w:tcW w:w="800" w:type="dxa"/>
          </w:tcPr>
          <w:p>
            <w:r>
              <w:rPr>
                <w:sz w:val="18"/>
                <w:szCs w:val="18"/>
              </w:rPr>
              <w:t xml:space="preserve">48.3</w:t>
            </w:r>
          </w:p>
        </w:tc>
        <w:tc>
          <w:tcPr>
            <w:tcW w:w="1200" w:type="dxa"/>
          </w:tcPr>
          <w:p>
            <w:r>
              <w:rPr>
                <w:sz w:val="18"/>
                <w:szCs w:val="18"/>
              </w:rPr>
              <w:t xml:space="preserve">GHS 8,919</w:t>
            </w:r>
          </w:p>
        </w:tc>
        <w:tc>
          <w:tcPr>
            <w:tcW w:w="1400" w:type="dxa"/>
          </w:tcPr>
          <w:p>
            <w:r>
              <w:rPr>
                <w:sz w:val="18"/>
                <w:szCs w:val="18"/>
              </w:rPr>
              <w:t xml:space="preserve">GHS 93,693</w:t>
            </w:r>
          </w:p>
        </w:tc>
      </w:tr>
      <w:tr>
        <w:tc>
          <w:tcPr>
            <w:tcW w:w="1400" w:type="dxa"/>
          </w:tcPr>
          <w:p>
            <w:r>
              <w:rPr>
                <w:sz w:val="18"/>
                <w:szCs w:val="18"/>
              </w:rPr>
              <w:t xml:space="preserve">RFI17-00006</w:t>
            </w:r>
          </w:p>
        </w:tc>
        <w:tc>
          <w:tcPr>
            <w:tcW w:w="1600" w:type="dxa"/>
          </w:tcPr>
          <w:p>
            <w:r>
              <w:rPr>
                <w:sz w:val="18"/>
                <w:szCs w:val="18"/>
              </w:rPr>
              <w:t xml:space="preserve">Cape Coast</w:t>
            </w:r>
          </w:p>
        </w:tc>
        <w:tc>
          <w:tcPr>
            <w:tcW w:w="1700" w:type="dxa"/>
          </w:tcPr>
          <w:p>
            <w:r>
              <w:rPr>
                <w:sz w:val="18"/>
                <w:szCs w:val="18"/>
              </w:rPr>
              <w:t xml:space="preserve">GHS 292,000</w:t>
            </w:r>
          </w:p>
        </w:tc>
        <w:tc>
          <w:tcPr>
            <w:tcW w:w="800" w:type="dxa"/>
          </w:tcPr>
          <w:p>
            <w:r>
              <w:rPr>
                <w:sz w:val="18"/>
                <w:szCs w:val="18"/>
              </w:rPr>
              <w:t xml:space="preserve">73.5%</w:t>
            </w:r>
          </w:p>
        </w:tc>
        <w:tc>
          <w:tcPr>
            <w:tcW w:w="900" w:type="dxa"/>
          </w:tcPr>
          <w:p>
            <w:r>
              <w:rPr>
                <w:sz w:val="18"/>
                <w:szCs w:val="18"/>
              </w:rPr>
              <w:t xml:space="preserve">Moderate</w:t>
            </w:r>
          </w:p>
        </w:tc>
        <w:tc>
          <w:tcPr>
            <w:tcW w:w="800" w:type="dxa"/>
          </w:tcPr>
          <w:p>
            <w:r>
              <w:rPr>
                <w:sz w:val="18"/>
                <w:szCs w:val="18"/>
              </w:rPr>
              <w:t xml:space="preserve">47.5</w:t>
            </w:r>
          </w:p>
        </w:tc>
        <w:tc>
          <w:tcPr>
            <w:tcW w:w="1200" w:type="dxa"/>
          </w:tcPr>
          <w:p>
            <w:r>
              <w:rPr>
                <w:sz w:val="18"/>
                <w:szCs w:val="18"/>
              </w:rPr>
              <w:t xml:space="preserve">GHS 14,375</w:t>
            </w:r>
          </w:p>
        </w:tc>
        <w:tc>
          <w:tcPr>
            <w:tcW w:w="1400" w:type="dxa"/>
          </w:tcPr>
          <w:p>
            <w:r>
              <w:rPr>
                <w:sz w:val="18"/>
                <w:szCs w:val="18"/>
              </w:rPr>
              <w:t xml:space="preserve">GHS 92,097</w:t>
            </w:r>
          </w:p>
        </w:tc>
      </w:tr>
      <w:tr>
        <w:tc>
          <w:tcPr>
            <w:tcW w:w="1400" w:type="dxa"/>
          </w:tcPr>
          <w:p>
            <w:r>
              <w:rPr>
                <w:sz w:val="18"/>
                <w:szCs w:val="18"/>
              </w:rPr>
              <w:t xml:space="preserve">RFI17-00042</w:t>
            </w:r>
          </w:p>
        </w:tc>
        <w:tc>
          <w:tcPr>
            <w:tcW w:w="1600" w:type="dxa"/>
          </w:tcPr>
          <w:p>
            <w:r>
              <w:rPr>
                <w:sz w:val="18"/>
                <w:szCs w:val="18"/>
              </w:rPr>
              <w:t xml:space="preserve">Takoradi</w:t>
            </w:r>
          </w:p>
        </w:tc>
        <w:tc>
          <w:tcPr>
            <w:tcW w:w="1700" w:type="dxa"/>
          </w:tcPr>
          <w:p>
            <w:r>
              <w:rPr>
                <w:sz w:val="18"/>
                <w:szCs w:val="18"/>
              </w:rPr>
              <w:t xml:space="preserve">GHS 769,000</w:t>
            </w:r>
          </w:p>
        </w:tc>
        <w:tc>
          <w:tcPr>
            <w:tcW w:w="800" w:type="dxa"/>
          </w:tcPr>
          <w:p>
            <w:r>
              <w:rPr>
                <w:sz w:val="18"/>
                <w:szCs w:val="18"/>
              </w:rPr>
              <w:t xml:space="preserve">68.8%</w:t>
            </w:r>
          </w:p>
        </w:tc>
        <w:tc>
          <w:tcPr>
            <w:tcW w:w="900" w:type="dxa"/>
          </w:tcPr>
          <w:p>
            <w:r>
              <w:rPr>
                <w:sz w:val="18"/>
                <w:szCs w:val="18"/>
              </w:rPr>
              <w:t xml:space="preserve">Moderate</w:t>
            </w:r>
          </w:p>
        </w:tc>
        <w:tc>
          <w:tcPr>
            <w:tcW w:w="800" w:type="dxa"/>
          </w:tcPr>
          <w:p>
            <w:r>
              <w:rPr>
                <w:sz w:val="18"/>
                <w:szCs w:val="18"/>
              </w:rPr>
              <w:t xml:space="preserve">47.3</w:t>
            </w:r>
          </w:p>
        </w:tc>
        <w:tc>
          <w:tcPr>
            <w:tcW w:w="1200" w:type="dxa"/>
          </w:tcPr>
          <w:p>
            <w:r>
              <w:rPr>
                <w:sz w:val="18"/>
                <w:szCs w:val="18"/>
              </w:rPr>
              <w:t xml:space="preserve">GHS 39,828</w:t>
            </w:r>
          </w:p>
        </w:tc>
        <w:tc>
          <w:tcPr>
            <w:tcW w:w="1400" w:type="dxa"/>
          </w:tcPr>
          <w:p>
            <w:r>
              <w:rPr>
                <w:sz w:val="18"/>
                <w:szCs w:val="18"/>
              </w:rPr>
              <w:t xml:space="preserve">GHS 195,653</w:t>
            </w:r>
          </w:p>
        </w:tc>
      </w:tr>
      <w:tr>
        <w:tc>
          <w:tcPr>
            <w:tcW w:w="1400" w:type="dxa"/>
          </w:tcPr>
          <w:p>
            <w:r>
              <w:rPr>
                <w:sz w:val="18"/>
                <w:szCs w:val="18"/>
              </w:rPr>
              <w:t xml:space="preserve">RFI17-00039</w:t>
            </w:r>
          </w:p>
        </w:tc>
        <w:tc>
          <w:tcPr>
            <w:tcW w:w="1600" w:type="dxa"/>
          </w:tcPr>
          <w:p>
            <w:r>
              <w:rPr>
                <w:sz w:val="18"/>
                <w:szCs w:val="18"/>
              </w:rPr>
              <w:t xml:space="preserve">Cape Coast</w:t>
            </w:r>
          </w:p>
        </w:tc>
        <w:tc>
          <w:tcPr>
            <w:tcW w:w="1700" w:type="dxa"/>
          </w:tcPr>
          <w:p>
            <w:r>
              <w:rPr>
                <w:sz w:val="18"/>
                <w:szCs w:val="18"/>
              </w:rPr>
              <w:t xml:space="preserve">GHS 350,000</w:t>
            </w:r>
          </w:p>
        </w:tc>
        <w:tc>
          <w:tcPr>
            <w:tcW w:w="800" w:type="dxa"/>
          </w:tcPr>
          <w:p>
            <w:r>
              <w:rPr>
                <w:sz w:val="18"/>
                <w:szCs w:val="18"/>
              </w:rPr>
              <w:t xml:space="preserve">88.6%</w:t>
            </w:r>
          </w:p>
        </w:tc>
        <w:tc>
          <w:tcPr>
            <w:tcW w:w="900" w:type="dxa"/>
          </w:tcPr>
          <w:p>
            <w:r>
              <w:rPr>
                <w:sz w:val="18"/>
                <w:szCs w:val="18"/>
              </w:rPr>
              <w:t xml:space="preserve">Moderate</w:t>
            </w:r>
          </w:p>
        </w:tc>
        <w:tc>
          <w:tcPr>
            <w:tcW w:w="800" w:type="dxa"/>
          </w:tcPr>
          <w:p>
            <w:r>
              <w:rPr>
                <w:sz w:val="18"/>
                <w:szCs w:val="18"/>
              </w:rPr>
              <w:t xml:space="preserve">46.2</w:t>
            </w:r>
          </w:p>
        </w:tc>
        <w:tc>
          <w:tcPr>
            <w:tcW w:w="1200" w:type="dxa"/>
          </w:tcPr>
          <w:p>
            <w:r>
              <w:rPr>
                <w:sz w:val="18"/>
                <w:szCs w:val="18"/>
              </w:rPr>
              <w:t xml:space="preserve">GHS 13,775</w:t>
            </w:r>
          </w:p>
        </w:tc>
        <w:tc>
          <w:tcPr>
            <w:tcW w:w="1400" w:type="dxa"/>
          </w:tcPr>
          <w:p>
            <w:r>
              <w:rPr>
                <w:sz w:val="18"/>
                <w:szCs w:val="18"/>
              </w:rPr>
              <w:t xml:space="preserve">GHS 148,201</w:t>
            </w:r>
          </w:p>
        </w:tc>
      </w:tr>
      <w:tr>
        <w:tc>
          <w:tcPr>
            <w:tcW w:w="1400" w:type="dxa"/>
          </w:tcPr>
          <w:p>
            <w:r>
              <w:rPr>
                <w:sz w:val="18"/>
                <w:szCs w:val="18"/>
              </w:rPr>
              <w:t xml:space="preserve">RFI17-00011</w:t>
            </w:r>
          </w:p>
        </w:tc>
        <w:tc>
          <w:tcPr>
            <w:tcW w:w="1600" w:type="dxa"/>
          </w:tcPr>
          <w:p>
            <w:r>
              <w:rPr>
                <w:sz w:val="18"/>
                <w:szCs w:val="18"/>
              </w:rPr>
              <w:t xml:space="preserve">Aboabo</w:t>
            </w:r>
          </w:p>
        </w:tc>
        <w:tc>
          <w:tcPr>
            <w:tcW w:w="1700" w:type="dxa"/>
          </w:tcPr>
          <w:p>
            <w:r>
              <w:rPr>
                <w:sz w:val="18"/>
                <w:szCs w:val="18"/>
              </w:rPr>
              <w:t xml:space="preserve">GHS 212,000</w:t>
            </w:r>
          </w:p>
        </w:tc>
        <w:tc>
          <w:tcPr>
            <w:tcW w:w="800" w:type="dxa"/>
          </w:tcPr>
          <w:p>
            <w:r>
              <w:rPr>
                <w:sz w:val="18"/>
                <w:szCs w:val="18"/>
              </w:rPr>
              <w:t xml:space="preserve">69.3%</w:t>
            </w:r>
          </w:p>
        </w:tc>
        <w:tc>
          <w:tcPr>
            <w:tcW w:w="900" w:type="dxa"/>
          </w:tcPr>
          <w:p>
            <w:r>
              <w:rPr>
                <w:sz w:val="18"/>
                <w:szCs w:val="18"/>
              </w:rPr>
              <w:t xml:space="preserve">Moderate</w:t>
            </w:r>
          </w:p>
        </w:tc>
        <w:tc>
          <w:tcPr>
            <w:tcW w:w="800" w:type="dxa"/>
          </w:tcPr>
          <w:p>
            <w:r>
              <w:rPr>
                <w:sz w:val="18"/>
                <w:szCs w:val="18"/>
              </w:rPr>
              <w:t xml:space="preserve">45.1</w:t>
            </w:r>
          </w:p>
        </w:tc>
        <w:tc>
          <w:tcPr>
            <w:tcW w:w="1200" w:type="dxa"/>
          </w:tcPr>
          <w:p>
            <w:r>
              <w:rPr>
                <w:sz w:val="18"/>
                <w:szCs w:val="18"/>
              </w:rPr>
              <w:t xml:space="preserve">GHS 5,815</w:t>
            </w:r>
          </w:p>
        </w:tc>
        <w:tc>
          <w:tcPr>
            <w:tcW w:w="1400" w:type="dxa"/>
          </w:tcPr>
          <w:p>
            <w:r>
              <w:rPr>
                <w:sz w:val="18"/>
                <w:szCs w:val="18"/>
              </w:rPr>
              <w:t xml:space="preserve">GHS 37,417</w:t>
            </w:r>
          </w:p>
        </w:tc>
      </w:tr>
      <w:tr>
        <w:tc>
          <w:tcPr>
            <w:tcW w:w="1400" w:type="dxa"/>
          </w:tcPr>
          <w:p>
            <w:r>
              <w:rPr>
                <w:sz w:val="18"/>
                <w:szCs w:val="18"/>
              </w:rPr>
              <w:t xml:space="preserve">RFI17-00008</w:t>
            </w:r>
          </w:p>
        </w:tc>
        <w:tc>
          <w:tcPr>
            <w:tcW w:w="1600" w:type="dxa"/>
          </w:tcPr>
          <w:p>
            <w:r>
              <w:rPr>
                <w:sz w:val="18"/>
                <w:szCs w:val="18"/>
              </w:rPr>
              <w:t xml:space="preserve">Kumasi</w:t>
            </w:r>
          </w:p>
        </w:tc>
        <w:tc>
          <w:tcPr>
            <w:tcW w:w="1700" w:type="dxa"/>
          </w:tcPr>
          <w:p>
            <w:r>
              <w:rPr>
                <w:sz w:val="18"/>
                <w:szCs w:val="18"/>
              </w:rPr>
              <w:t xml:space="preserve">GHS 194,000</w:t>
            </w:r>
          </w:p>
        </w:tc>
        <w:tc>
          <w:tcPr>
            <w:tcW w:w="800" w:type="dxa"/>
          </w:tcPr>
          <w:p>
            <w:r>
              <w:rPr>
                <w:sz w:val="18"/>
                <w:szCs w:val="18"/>
              </w:rPr>
              <w:t xml:space="preserve">89.7%</w:t>
            </w:r>
          </w:p>
        </w:tc>
        <w:tc>
          <w:tcPr>
            <w:tcW w:w="900" w:type="dxa"/>
          </w:tcPr>
          <w:p>
            <w:r>
              <w:rPr>
                <w:sz w:val="18"/>
                <w:szCs w:val="18"/>
              </w:rPr>
              <w:t xml:space="preserve">Moderate</w:t>
            </w:r>
          </w:p>
        </w:tc>
        <w:tc>
          <w:tcPr>
            <w:tcW w:w="800" w:type="dxa"/>
          </w:tcPr>
          <w:p>
            <w:r>
              <w:rPr>
                <w:sz w:val="18"/>
                <w:szCs w:val="18"/>
              </w:rPr>
              <w:t xml:space="preserve">43.0</w:t>
            </w:r>
          </w:p>
        </w:tc>
        <w:tc>
          <w:tcPr>
            <w:tcW w:w="1200" w:type="dxa"/>
          </w:tcPr>
          <w:p>
            <w:r>
              <w:rPr>
                <w:sz w:val="18"/>
                <w:szCs w:val="18"/>
              </w:rPr>
              <w:t xml:space="preserve">GHS 3,755</w:t>
            </w:r>
          </w:p>
        </w:tc>
        <w:tc>
          <w:tcPr>
            <w:tcW w:w="1400" w:type="dxa"/>
          </w:tcPr>
          <w:p>
            <w:r>
              <w:rPr>
                <w:sz w:val="18"/>
                <w:szCs w:val="18"/>
              </w:rPr>
              <w:t xml:space="preserve">GHS 68,120</w:t>
            </w:r>
          </w:p>
        </w:tc>
      </w:tr>
      <w:tr>
        <w:tc>
          <w:tcPr>
            <w:tcW w:w="1400" w:type="dxa"/>
          </w:tcPr>
          <w:p>
            <w:r>
              <w:rPr>
                <w:sz w:val="18"/>
                <w:szCs w:val="18"/>
              </w:rPr>
              <w:t xml:space="preserve">RFI17-00007</w:t>
            </w:r>
          </w:p>
        </w:tc>
        <w:tc>
          <w:tcPr>
            <w:tcW w:w="1600" w:type="dxa"/>
          </w:tcPr>
          <w:p>
            <w:r>
              <w:rPr>
                <w:sz w:val="18"/>
                <w:szCs w:val="18"/>
              </w:rPr>
              <w:t xml:space="preserve">Kumasi</w:t>
            </w:r>
          </w:p>
        </w:tc>
        <w:tc>
          <w:tcPr>
            <w:tcW w:w="1700" w:type="dxa"/>
          </w:tcPr>
          <w:p>
            <w:r>
              <w:rPr>
                <w:sz w:val="18"/>
                <w:szCs w:val="18"/>
              </w:rPr>
              <w:t xml:space="preserve">GHS 1,382,000</w:t>
            </w:r>
          </w:p>
        </w:tc>
        <w:tc>
          <w:tcPr>
            <w:tcW w:w="800" w:type="dxa"/>
          </w:tcPr>
          <w:p>
            <w:r>
              <w:rPr>
                <w:sz w:val="18"/>
                <w:szCs w:val="18"/>
              </w:rPr>
              <w:t xml:space="preserve">61.9%</w:t>
            </w:r>
          </w:p>
        </w:tc>
        <w:tc>
          <w:tcPr>
            <w:tcW w:w="900" w:type="dxa"/>
          </w:tcPr>
          <w:p>
            <w:r>
              <w:rPr>
                <w:sz w:val="18"/>
                <w:szCs w:val="18"/>
              </w:rPr>
              <w:t xml:space="preserve">Moderate</w:t>
            </w:r>
          </w:p>
        </w:tc>
        <w:tc>
          <w:tcPr>
            <w:tcW w:w="800" w:type="dxa"/>
          </w:tcPr>
          <w:p>
            <w:r>
              <w:rPr>
                <w:sz w:val="18"/>
                <w:szCs w:val="18"/>
              </w:rPr>
              <w:t xml:space="preserve">42.4</w:t>
            </w:r>
          </w:p>
        </w:tc>
        <w:tc>
          <w:tcPr>
            <w:tcW w:w="1200" w:type="dxa"/>
          </w:tcPr>
          <w:p>
            <w:r>
              <w:rPr>
                <w:sz w:val="18"/>
                <w:szCs w:val="18"/>
              </w:rPr>
              <w:t xml:space="preserve">GHS 37,673</w:t>
            </w:r>
          </w:p>
        </w:tc>
        <w:tc>
          <w:tcPr>
            <w:tcW w:w="1400" w:type="dxa"/>
          </w:tcPr>
          <w:p>
            <w:r>
              <w:rPr>
                <w:sz w:val="18"/>
                <w:szCs w:val="18"/>
              </w:rPr>
              <w:t xml:space="preserve">GHS 74,878</w:t>
            </w:r>
          </w:p>
        </w:tc>
      </w:tr>
      <w:tr>
        <w:tc>
          <w:tcPr>
            <w:tcW w:w="1400" w:type="dxa"/>
          </w:tcPr>
          <w:p>
            <w:r>
              <w:rPr>
                <w:sz w:val="18"/>
                <w:szCs w:val="18"/>
              </w:rPr>
              <w:t xml:space="preserve">RFI17-00027</w:t>
            </w:r>
          </w:p>
        </w:tc>
        <w:tc>
          <w:tcPr>
            <w:tcW w:w="1600" w:type="dxa"/>
          </w:tcPr>
          <w:p>
            <w:r>
              <w:rPr>
                <w:sz w:val="18"/>
                <w:szCs w:val="18"/>
              </w:rPr>
              <w:t xml:space="preserve">Kumasi</w:t>
            </w:r>
          </w:p>
        </w:tc>
        <w:tc>
          <w:tcPr>
            <w:tcW w:w="1700" w:type="dxa"/>
          </w:tcPr>
          <w:p>
            <w:r>
              <w:rPr>
                <w:sz w:val="18"/>
                <w:szCs w:val="18"/>
              </w:rPr>
              <w:t xml:space="preserve">GHS 1,395,000</w:t>
            </w:r>
          </w:p>
        </w:tc>
        <w:tc>
          <w:tcPr>
            <w:tcW w:w="800" w:type="dxa"/>
          </w:tcPr>
          <w:p>
            <w:r>
              <w:rPr>
                <w:sz w:val="18"/>
                <w:szCs w:val="18"/>
              </w:rPr>
              <w:t xml:space="preserve">75.2%</w:t>
            </w:r>
          </w:p>
        </w:tc>
        <w:tc>
          <w:tcPr>
            <w:tcW w:w="900" w:type="dxa"/>
          </w:tcPr>
          <w:p>
            <w:r>
              <w:rPr>
                <w:sz w:val="18"/>
                <w:szCs w:val="18"/>
              </w:rPr>
              <w:t xml:space="preserve">Moderate</w:t>
            </w:r>
          </w:p>
        </w:tc>
        <w:tc>
          <w:tcPr>
            <w:tcW w:w="800" w:type="dxa"/>
          </w:tcPr>
          <w:p>
            <w:r>
              <w:rPr>
                <w:sz w:val="18"/>
                <w:szCs w:val="18"/>
              </w:rPr>
              <w:t xml:space="preserve">39.0</w:t>
            </w:r>
          </w:p>
        </w:tc>
        <w:tc>
          <w:tcPr>
            <w:tcW w:w="1200" w:type="dxa"/>
          </w:tcPr>
          <w:p>
            <w:r>
              <w:rPr>
                <w:sz w:val="18"/>
                <w:szCs w:val="18"/>
              </w:rPr>
              <w:t xml:space="preserve">GHS 30,735</w:t>
            </w:r>
          </w:p>
        </w:tc>
        <w:tc>
          <w:tcPr>
            <w:tcW w:w="1400" w:type="dxa"/>
          </w:tcPr>
          <w:p>
            <w:r>
              <w:rPr>
                <w:sz w:val="18"/>
                <w:szCs w:val="18"/>
              </w:rPr>
              <w:t xml:space="preserve">GHS 296,424</w:t>
            </w:r>
          </w:p>
        </w:tc>
      </w:tr>
      <w:tr>
        <w:tc>
          <w:tcPr>
            <w:tcW w:w="1400" w:type="dxa"/>
          </w:tcPr>
          <w:p>
            <w:r>
              <w:rPr>
                <w:sz w:val="18"/>
                <w:szCs w:val="18"/>
              </w:rPr>
              <w:t xml:space="preserve">RFI17-00002</w:t>
            </w:r>
          </w:p>
        </w:tc>
        <w:tc>
          <w:tcPr>
            <w:tcW w:w="1600" w:type="dxa"/>
          </w:tcPr>
          <w:p>
            <w:r>
              <w:rPr>
                <w:sz w:val="18"/>
                <w:szCs w:val="18"/>
              </w:rPr>
              <w:t xml:space="preserve">Kumasi</w:t>
            </w:r>
          </w:p>
        </w:tc>
        <w:tc>
          <w:tcPr>
            <w:tcW w:w="1700" w:type="dxa"/>
          </w:tcPr>
          <w:p>
            <w:r>
              <w:rPr>
                <w:sz w:val="18"/>
                <w:szCs w:val="18"/>
              </w:rPr>
              <w:t xml:space="preserve">GHS 248,000</w:t>
            </w:r>
          </w:p>
        </w:tc>
        <w:tc>
          <w:tcPr>
            <w:tcW w:w="800" w:type="dxa"/>
          </w:tcPr>
          <w:p>
            <w:r>
              <w:rPr>
                <w:sz w:val="18"/>
                <w:szCs w:val="18"/>
              </w:rPr>
              <w:t xml:space="preserve">60.1%</w:t>
            </w:r>
          </w:p>
        </w:tc>
        <w:tc>
          <w:tcPr>
            <w:tcW w:w="900" w:type="dxa"/>
          </w:tcPr>
          <w:p>
            <w:r>
              <w:rPr>
                <w:sz w:val="18"/>
                <w:szCs w:val="18"/>
              </w:rPr>
              <w:t xml:space="preserve">Moderate</w:t>
            </w:r>
          </w:p>
        </w:tc>
        <w:tc>
          <w:tcPr>
            <w:tcW w:w="800" w:type="dxa"/>
          </w:tcPr>
          <w:p>
            <w:r>
              <w:rPr>
                <w:sz w:val="18"/>
                <w:szCs w:val="18"/>
              </w:rPr>
              <w:t xml:space="preserve">38.8</w:t>
            </w:r>
          </w:p>
        </w:tc>
        <w:tc>
          <w:tcPr>
            <w:tcW w:w="1200" w:type="dxa"/>
          </w:tcPr>
          <w:p>
            <w:r>
              <w:rPr>
                <w:sz w:val="18"/>
                <w:szCs w:val="18"/>
              </w:rPr>
              <w:t xml:space="preserve">GHS 5,000</w:t>
            </w:r>
          </w:p>
        </w:tc>
        <w:tc>
          <w:tcPr>
            <w:tcW w:w="1400" w:type="dxa"/>
          </w:tcPr>
          <w:p>
            <w:r>
              <w:rPr>
                <w:sz w:val="18"/>
                <w:szCs w:val="18"/>
              </w:rPr>
              <w:t xml:space="preserve">GHS 0</w:t>
            </w:r>
          </w:p>
        </w:tc>
      </w:tr>
      <w:tr>
        <w:tc>
          <w:tcPr>
            <w:tcW w:w="1400" w:type="dxa"/>
          </w:tcPr>
          <w:p>
            <w:r>
              <w:rPr>
                <w:sz w:val="18"/>
                <w:szCs w:val="18"/>
              </w:rPr>
              <w:t xml:space="preserve">RFI17-00009</w:t>
            </w:r>
          </w:p>
        </w:tc>
        <w:tc>
          <w:tcPr>
            <w:tcW w:w="1600" w:type="dxa"/>
          </w:tcPr>
          <w:p>
            <w:r>
              <w:rPr>
                <w:sz w:val="18"/>
                <w:szCs w:val="18"/>
              </w:rPr>
              <w:t xml:space="preserve">Tema</w:t>
            </w:r>
          </w:p>
        </w:tc>
        <w:tc>
          <w:tcPr>
            <w:tcW w:w="1700" w:type="dxa"/>
          </w:tcPr>
          <w:p>
            <w:r>
              <w:rPr>
                <w:sz w:val="18"/>
                <w:szCs w:val="18"/>
              </w:rPr>
              <w:t xml:space="preserve">GHS 882,000</w:t>
            </w:r>
          </w:p>
        </w:tc>
        <w:tc>
          <w:tcPr>
            <w:tcW w:w="800" w:type="dxa"/>
          </w:tcPr>
          <w:p>
            <w:r>
              <w:rPr>
                <w:sz w:val="18"/>
                <w:szCs w:val="18"/>
              </w:rPr>
              <w:t xml:space="preserve">65.6%</w:t>
            </w:r>
          </w:p>
        </w:tc>
        <w:tc>
          <w:tcPr>
            <w:tcW w:w="900" w:type="dxa"/>
          </w:tcPr>
          <w:p>
            <w:r>
              <w:rPr>
                <w:sz w:val="18"/>
                <w:szCs w:val="18"/>
              </w:rPr>
              <w:t xml:space="preserve">Moderate</w:t>
            </w:r>
          </w:p>
        </w:tc>
        <w:tc>
          <w:tcPr>
            <w:tcW w:w="800" w:type="dxa"/>
          </w:tcPr>
          <w:p>
            <w:r>
              <w:rPr>
                <w:sz w:val="18"/>
                <w:szCs w:val="18"/>
              </w:rPr>
              <w:t xml:space="preserve">32.5</w:t>
            </w:r>
          </w:p>
        </w:tc>
        <w:tc>
          <w:tcPr>
            <w:tcW w:w="1200" w:type="dxa"/>
          </w:tcPr>
          <w:p>
            <w:r>
              <w:rPr>
                <w:sz w:val="18"/>
                <w:szCs w:val="18"/>
              </w:rPr>
              <w:t xml:space="preserve">GHS 319</w:t>
            </w:r>
          </w:p>
        </w:tc>
        <w:tc>
          <w:tcPr>
            <w:tcW w:w="1400" w:type="dxa"/>
          </w:tcPr>
          <w:p>
            <w:r>
              <w:rPr>
                <w:sz w:val="18"/>
                <w:szCs w:val="18"/>
              </w:rPr>
              <w:t xml:space="preserve">GHS 0</w:t>
            </w:r>
          </w:p>
        </w:tc>
      </w:tr>
      <w:tr>
        <w:tc>
          <w:tcPr>
            <w:tcW w:w="1400" w:type="dxa"/>
          </w:tcPr>
          <w:p>
            <w:r>
              <w:rPr>
                <w:sz w:val="18"/>
                <w:szCs w:val="18"/>
              </w:rPr>
              <w:t xml:space="preserve">RFI17-00019</w:t>
            </w:r>
          </w:p>
        </w:tc>
        <w:tc>
          <w:tcPr>
            <w:tcW w:w="1600" w:type="dxa"/>
          </w:tcPr>
          <w:p>
            <w:r>
              <w:rPr>
                <w:sz w:val="18"/>
                <w:szCs w:val="18"/>
              </w:rPr>
              <w:t xml:space="preserve">East Legon</w:t>
            </w:r>
          </w:p>
        </w:tc>
        <w:tc>
          <w:tcPr>
            <w:tcW w:w="1700" w:type="dxa"/>
          </w:tcPr>
          <w:p>
            <w:r>
              <w:rPr>
                <w:sz w:val="18"/>
                <w:szCs w:val="18"/>
              </w:rPr>
              <w:t xml:space="preserve">GHS 2,109,000</w:t>
            </w:r>
          </w:p>
        </w:tc>
        <w:tc>
          <w:tcPr>
            <w:tcW w:w="800" w:type="dxa"/>
          </w:tcPr>
          <w:p>
            <w:r>
              <w:rPr>
                <w:sz w:val="18"/>
                <w:szCs w:val="18"/>
              </w:rPr>
              <w:t xml:space="preserve">64.1%</w:t>
            </w:r>
          </w:p>
        </w:tc>
        <w:tc>
          <w:tcPr>
            <w:tcW w:w="900" w:type="dxa"/>
          </w:tcPr>
          <w:p>
            <w:r>
              <w:rPr>
                <w:sz w:val="18"/>
                <w:szCs w:val="18"/>
              </w:rPr>
              <w:t xml:space="preserve">Moderate</w:t>
            </w:r>
          </w:p>
        </w:tc>
        <w:tc>
          <w:tcPr>
            <w:tcW w:w="800" w:type="dxa"/>
          </w:tcPr>
          <w:p>
            <w:r>
              <w:rPr>
                <w:sz w:val="18"/>
                <w:szCs w:val="18"/>
              </w:rPr>
              <w:t xml:space="preserve">31.3</w:t>
            </w:r>
          </w:p>
        </w:tc>
        <w:tc>
          <w:tcPr>
            <w:tcW w:w="1200" w:type="dxa"/>
          </w:tcPr>
          <w:p>
            <w:r>
              <w:rPr>
                <w:sz w:val="18"/>
                <w:szCs w:val="18"/>
              </w:rPr>
              <w:t xml:space="preserve">GHS 1,904</w:t>
            </w:r>
          </w:p>
        </w:tc>
        <w:tc>
          <w:tcPr>
            <w:tcW w:w="1400" w:type="dxa"/>
          </w:tcPr>
          <w:p>
            <w:r>
              <w:rPr>
                <w:sz w:val="18"/>
                <w:szCs w:val="18"/>
              </w:rPr>
              <w:t xml:space="preserve">GHS 0</w:t>
            </w:r>
          </w:p>
        </w:tc>
      </w:tr>
      <w:tr>
        <w:tc>
          <w:tcPr>
            <w:tcW w:w="1400" w:type="dxa"/>
          </w:tcPr>
          <w:p>
            <w:r>
              <w:rPr>
                <w:sz w:val="18"/>
                <w:szCs w:val="18"/>
              </w:rPr>
              <w:t xml:space="preserve">RFI17-00037</w:t>
            </w:r>
          </w:p>
        </w:tc>
        <w:tc>
          <w:tcPr>
            <w:tcW w:w="1600" w:type="dxa"/>
          </w:tcPr>
          <w:p>
            <w:r>
              <w:rPr>
                <w:sz w:val="18"/>
                <w:szCs w:val="18"/>
              </w:rPr>
              <w:t xml:space="preserve">East Legon</w:t>
            </w:r>
          </w:p>
        </w:tc>
        <w:tc>
          <w:tcPr>
            <w:tcW w:w="1700" w:type="dxa"/>
          </w:tcPr>
          <w:p>
            <w:r>
              <w:rPr>
                <w:sz w:val="18"/>
                <w:szCs w:val="18"/>
              </w:rPr>
              <w:t xml:space="preserve">GHS 500,000</w:t>
            </w:r>
          </w:p>
        </w:tc>
        <w:tc>
          <w:tcPr>
            <w:tcW w:w="800" w:type="dxa"/>
          </w:tcPr>
          <w:p>
            <w:r>
              <w:rPr>
                <w:sz w:val="18"/>
                <w:szCs w:val="18"/>
              </w:rPr>
              <w:t xml:space="preserve">53.3%</w:t>
            </w:r>
          </w:p>
        </w:tc>
        <w:tc>
          <w:tcPr>
            <w:tcW w:w="900" w:type="dxa"/>
          </w:tcPr>
          <w:p>
            <w:r>
              <w:rPr>
                <w:sz w:val="18"/>
                <w:szCs w:val="18"/>
              </w:rPr>
              <w:t xml:space="preserve">Moderate</w:t>
            </w:r>
          </w:p>
        </w:tc>
        <w:tc>
          <w:tcPr>
            <w:tcW w:w="800" w:type="dxa"/>
          </w:tcPr>
          <w:p>
            <w:r>
              <w:rPr>
                <w:sz w:val="18"/>
                <w:szCs w:val="18"/>
              </w:rPr>
              <w:t xml:space="preserve">31.2</w:t>
            </w:r>
          </w:p>
        </w:tc>
        <w:tc>
          <w:tcPr>
            <w:tcW w:w="1200" w:type="dxa"/>
          </w:tcPr>
          <w:p>
            <w:r>
              <w:rPr>
                <w:sz w:val="18"/>
                <w:szCs w:val="18"/>
              </w:rPr>
              <w:t xml:space="preserve">GHS 543</w:t>
            </w:r>
          </w:p>
        </w:tc>
        <w:tc>
          <w:tcPr>
            <w:tcW w:w="1400" w:type="dxa"/>
          </w:tcPr>
          <w:p>
            <w:r>
              <w:rPr>
                <w:sz w:val="18"/>
                <w:szCs w:val="18"/>
              </w:rPr>
              <w:t xml:space="preserve">GHS 0</w:t>
            </w:r>
          </w:p>
        </w:tc>
      </w:tr>
      <w:tr>
        <w:tc>
          <w:tcPr>
            <w:tcW w:w="1400" w:type="dxa"/>
          </w:tcPr>
          <w:p>
            <w:r>
              <w:rPr>
                <w:sz w:val="18"/>
                <w:szCs w:val="18"/>
              </w:rPr>
              <w:t xml:space="preserve">RFI17-00024</w:t>
            </w:r>
          </w:p>
        </w:tc>
        <w:tc>
          <w:tcPr>
            <w:tcW w:w="1600" w:type="dxa"/>
          </w:tcPr>
          <w:p>
            <w:r>
              <w:rPr>
                <w:sz w:val="18"/>
                <w:szCs w:val="18"/>
              </w:rPr>
              <w:t xml:space="preserve">East Legon</w:t>
            </w:r>
          </w:p>
        </w:tc>
        <w:tc>
          <w:tcPr>
            <w:tcW w:w="1700" w:type="dxa"/>
          </w:tcPr>
          <w:p>
            <w:r>
              <w:rPr>
                <w:sz w:val="18"/>
                <w:szCs w:val="18"/>
              </w:rPr>
              <w:t xml:space="preserve">GHS 838,000</w:t>
            </w:r>
          </w:p>
        </w:tc>
        <w:tc>
          <w:tcPr>
            <w:tcW w:w="800" w:type="dxa"/>
          </w:tcPr>
          <w:p>
            <w:r>
              <w:rPr>
                <w:sz w:val="18"/>
                <w:szCs w:val="18"/>
              </w:rPr>
              <w:t xml:space="preserve">55.3%</w:t>
            </w:r>
          </w:p>
        </w:tc>
        <w:tc>
          <w:tcPr>
            <w:tcW w:w="900" w:type="dxa"/>
          </w:tcPr>
          <w:p>
            <w:r>
              <w:rPr>
                <w:sz w:val="18"/>
                <w:szCs w:val="18"/>
              </w:rPr>
              <w:t xml:space="preserve">Moderate</w:t>
            </w:r>
          </w:p>
        </w:tc>
        <w:tc>
          <w:tcPr>
            <w:tcW w:w="800" w:type="dxa"/>
          </w:tcPr>
          <w:p>
            <w:r>
              <w:rPr>
                <w:sz w:val="18"/>
                <w:szCs w:val="18"/>
              </w:rPr>
              <w:t xml:space="preserve">30.2</w:t>
            </w:r>
          </w:p>
        </w:tc>
        <w:tc>
          <w:tcPr>
            <w:tcW w:w="1200" w:type="dxa"/>
          </w:tcPr>
          <w:p>
            <w:r>
              <w:rPr>
                <w:sz w:val="18"/>
                <w:szCs w:val="18"/>
              </w:rPr>
              <w:t xml:space="preserve">GHS 877</w:t>
            </w:r>
          </w:p>
        </w:tc>
        <w:tc>
          <w:tcPr>
            <w:tcW w:w="1400" w:type="dxa"/>
          </w:tcPr>
          <w:p>
            <w:r>
              <w:rPr>
                <w:sz w:val="18"/>
                <w:szCs w:val="18"/>
              </w:rPr>
              <w:t xml:space="preserve">GHS 0</w:t>
            </w:r>
          </w:p>
        </w:tc>
      </w:tr>
      <w:tr>
        <w:tc>
          <w:tcPr>
            <w:tcW w:w="1400" w:type="dxa"/>
          </w:tcPr>
          <w:p>
            <w:r>
              <w:rPr>
                <w:sz w:val="18"/>
                <w:szCs w:val="18"/>
              </w:rPr>
              <w:t xml:space="preserve">RFI17-00022</w:t>
            </w:r>
          </w:p>
        </w:tc>
        <w:tc>
          <w:tcPr>
            <w:tcW w:w="1600" w:type="dxa"/>
          </w:tcPr>
          <w:p>
            <w:r>
              <w:rPr>
                <w:sz w:val="18"/>
                <w:szCs w:val="18"/>
              </w:rPr>
              <w:t xml:space="preserve">East Legon</w:t>
            </w:r>
          </w:p>
        </w:tc>
        <w:tc>
          <w:tcPr>
            <w:tcW w:w="1700" w:type="dxa"/>
          </w:tcPr>
          <w:p>
            <w:r>
              <w:rPr>
                <w:sz w:val="18"/>
                <w:szCs w:val="18"/>
              </w:rPr>
              <w:t xml:space="preserve">GHS 1,335,000</w:t>
            </w:r>
          </w:p>
        </w:tc>
        <w:tc>
          <w:tcPr>
            <w:tcW w:w="800" w:type="dxa"/>
          </w:tcPr>
          <w:p>
            <w:r>
              <w:rPr>
                <w:sz w:val="18"/>
                <w:szCs w:val="18"/>
              </w:rPr>
              <w:t xml:space="preserve">70.5%</w:t>
            </w:r>
          </w:p>
        </w:tc>
        <w:tc>
          <w:tcPr>
            <w:tcW w:w="900" w:type="dxa"/>
          </w:tcPr>
          <w:p>
            <w:r>
              <w:rPr>
                <w:sz w:val="18"/>
                <w:szCs w:val="18"/>
              </w:rPr>
              <w:t xml:space="preserve">Moderate</w:t>
            </w:r>
          </w:p>
        </w:tc>
        <w:tc>
          <w:tcPr>
            <w:tcW w:w="800" w:type="dxa"/>
          </w:tcPr>
          <w:p>
            <w:r>
              <w:rPr>
                <w:sz w:val="18"/>
                <w:szCs w:val="18"/>
              </w:rPr>
              <w:t xml:space="preserve">30.0</w:t>
            </w:r>
          </w:p>
        </w:tc>
        <w:tc>
          <w:tcPr>
            <w:tcW w:w="1200" w:type="dxa"/>
          </w:tcPr>
          <w:p>
            <w:r>
              <w:rPr>
                <w:sz w:val="18"/>
                <w:szCs w:val="18"/>
              </w:rPr>
              <w:t xml:space="preserve">GHS 953</w:t>
            </w:r>
          </w:p>
        </w:tc>
        <w:tc>
          <w:tcPr>
            <w:tcW w:w="1400" w:type="dxa"/>
          </w:tcPr>
          <w:p>
            <w:r>
              <w:rPr>
                <w:sz w:val="18"/>
                <w:szCs w:val="18"/>
              </w:rPr>
              <w:t xml:space="preserve">GHS 96,841</w:t>
            </w:r>
          </w:p>
        </w:tc>
      </w:tr>
      <w:tr>
        <w:tc>
          <w:tcPr>
            <w:tcW w:w="1400" w:type="dxa"/>
          </w:tcPr>
          <w:p>
            <w:r>
              <w:rPr>
                <w:sz w:val="18"/>
                <w:szCs w:val="18"/>
              </w:rPr>
              <w:t xml:space="preserve">RFI17-00015</w:t>
            </w:r>
          </w:p>
        </w:tc>
        <w:tc>
          <w:tcPr>
            <w:tcW w:w="1600" w:type="dxa"/>
          </w:tcPr>
          <w:p>
            <w:r>
              <w:rPr>
                <w:sz w:val="18"/>
                <w:szCs w:val="18"/>
              </w:rPr>
              <w:t xml:space="preserve">East Legon</w:t>
            </w:r>
          </w:p>
        </w:tc>
        <w:tc>
          <w:tcPr>
            <w:tcW w:w="1700" w:type="dxa"/>
          </w:tcPr>
          <w:p>
            <w:r>
              <w:rPr>
                <w:sz w:val="18"/>
                <w:szCs w:val="18"/>
              </w:rPr>
              <w:t xml:space="preserve">GHS 1,735,000</w:t>
            </w:r>
          </w:p>
        </w:tc>
        <w:tc>
          <w:tcPr>
            <w:tcW w:w="800" w:type="dxa"/>
          </w:tcPr>
          <w:p>
            <w:r>
              <w:rPr>
                <w:sz w:val="18"/>
                <w:szCs w:val="18"/>
              </w:rPr>
              <w:t xml:space="preserve">65.8%</w:t>
            </w:r>
          </w:p>
        </w:tc>
        <w:tc>
          <w:tcPr>
            <w:tcW w:w="900" w:type="dxa"/>
          </w:tcPr>
          <w:p>
            <w:r>
              <w:rPr>
                <w:sz w:val="18"/>
                <w:szCs w:val="18"/>
              </w:rPr>
              <w:t xml:space="preserve">Moderate</w:t>
            </w:r>
          </w:p>
        </w:tc>
        <w:tc>
          <w:tcPr>
            <w:tcW w:w="800" w:type="dxa"/>
          </w:tcPr>
          <w:p>
            <w:r>
              <w:rPr>
                <w:sz w:val="18"/>
                <w:szCs w:val="18"/>
              </w:rPr>
              <w:t xml:space="preserve">29.7</w:t>
            </w:r>
          </w:p>
        </w:tc>
        <w:tc>
          <w:tcPr>
            <w:tcW w:w="1200" w:type="dxa"/>
          </w:tcPr>
          <w:p>
            <w:r>
              <w:rPr>
                <w:sz w:val="18"/>
                <w:szCs w:val="18"/>
              </w:rPr>
              <w:t xml:space="preserve">GHS 1,327</w:t>
            </w:r>
          </w:p>
        </w:tc>
        <w:tc>
          <w:tcPr>
            <w:tcW w:w="1400" w:type="dxa"/>
          </w:tcPr>
          <w:p>
            <w:r>
              <w:rPr>
                <w:sz w:val="18"/>
                <w:szCs w:val="18"/>
              </w:rPr>
              <w:t xml:space="preserve">GHS 9,868</w:t>
            </w:r>
          </w:p>
        </w:tc>
      </w:tr>
      <w:tr>
        <w:tc>
          <w:tcPr>
            <w:tcW w:w="1400" w:type="dxa"/>
          </w:tcPr>
          <w:p>
            <w:r>
              <w:rPr>
                <w:sz w:val="18"/>
                <w:szCs w:val="18"/>
              </w:rPr>
              <w:t xml:space="preserve">RFI17-00035</w:t>
            </w:r>
          </w:p>
        </w:tc>
        <w:tc>
          <w:tcPr>
            <w:tcW w:w="1600" w:type="dxa"/>
          </w:tcPr>
          <w:p>
            <w:r>
              <w:rPr>
                <w:sz w:val="18"/>
                <w:szCs w:val="18"/>
              </w:rPr>
              <w:t xml:space="preserve">Tema</w:t>
            </w:r>
          </w:p>
        </w:tc>
        <w:tc>
          <w:tcPr>
            <w:tcW w:w="1700" w:type="dxa"/>
          </w:tcPr>
          <w:p>
            <w:r>
              <w:rPr>
                <w:sz w:val="18"/>
                <w:szCs w:val="18"/>
              </w:rPr>
              <w:t xml:space="preserve">GHS 323,000</w:t>
            </w:r>
          </w:p>
        </w:tc>
        <w:tc>
          <w:tcPr>
            <w:tcW w:w="800" w:type="dxa"/>
          </w:tcPr>
          <w:p>
            <w:r>
              <w:rPr>
                <w:sz w:val="18"/>
                <w:szCs w:val="18"/>
              </w:rPr>
              <w:t xml:space="preserve">75.5%</w:t>
            </w:r>
          </w:p>
        </w:tc>
        <w:tc>
          <w:tcPr>
            <w:tcW w:w="900" w:type="dxa"/>
          </w:tcPr>
          <w:p>
            <w:r>
              <w:rPr>
                <w:sz w:val="18"/>
                <w:szCs w:val="18"/>
              </w:rPr>
              <w:t xml:space="preserve">Moderate</w:t>
            </w:r>
          </w:p>
        </w:tc>
        <w:tc>
          <w:tcPr>
            <w:tcW w:w="800" w:type="dxa"/>
          </w:tcPr>
          <w:p>
            <w:r>
              <w:rPr>
                <w:sz w:val="18"/>
                <w:szCs w:val="18"/>
              </w:rPr>
              <w:t xml:space="preserve">29.6</w:t>
            </w:r>
          </w:p>
        </w:tc>
        <w:tc>
          <w:tcPr>
            <w:tcW w:w="1200" w:type="dxa"/>
          </w:tcPr>
          <w:p>
            <w:r>
              <w:rPr>
                <w:sz w:val="18"/>
                <w:szCs w:val="18"/>
              </w:rPr>
              <w:t xml:space="preserve">GHS 215</w:t>
            </w:r>
          </w:p>
        </w:tc>
        <w:tc>
          <w:tcPr>
            <w:tcW w:w="1400" w:type="dxa"/>
          </w:tcPr>
          <w:p>
            <w:r>
              <w:rPr>
                <w:sz w:val="18"/>
                <w:szCs w:val="18"/>
              </w:rPr>
              <w:t xml:space="preserve">GHS 38,839</w:t>
            </w:r>
          </w:p>
        </w:tc>
      </w:tr>
      <w:tr>
        <w:tc>
          <w:tcPr>
            <w:tcW w:w="1400" w:type="dxa"/>
          </w:tcPr>
          <w:p>
            <w:r>
              <w:rPr>
                <w:sz w:val="18"/>
                <w:szCs w:val="18"/>
              </w:rPr>
              <w:t xml:space="preserve">RFI17-00013</w:t>
            </w:r>
          </w:p>
        </w:tc>
        <w:tc>
          <w:tcPr>
            <w:tcW w:w="1600" w:type="dxa"/>
          </w:tcPr>
          <w:p>
            <w:r>
              <w:rPr>
                <w:sz w:val="18"/>
                <w:szCs w:val="18"/>
              </w:rPr>
              <w:t xml:space="preserve">Dambai</w:t>
            </w:r>
          </w:p>
        </w:tc>
        <w:tc>
          <w:tcPr>
            <w:tcW w:w="1700" w:type="dxa"/>
          </w:tcPr>
          <w:p>
            <w:r>
              <w:rPr>
                <w:sz w:val="18"/>
                <w:szCs w:val="18"/>
              </w:rPr>
              <w:t xml:space="preserve">GHS 443,000</w:t>
            </w:r>
          </w:p>
        </w:tc>
        <w:tc>
          <w:tcPr>
            <w:tcW w:w="800" w:type="dxa"/>
          </w:tcPr>
          <w:p>
            <w:r>
              <w:rPr>
                <w:sz w:val="18"/>
                <w:szCs w:val="18"/>
              </w:rPr>
              <w:t xml:space="preserve">73.9%</w:t>
            </w:r>
          </w:p>
        </w:tc>
        <w:tc>
          <w:tcPr>
            <w:tcW w:w="900" w:type="dxa"/>
          </w:tcPr>
          <w:p>
            <w:r>
              <w:rPr>
                <w:sz w:val="18"/>
                <w:szCs w:val="18"/>
              </w:rPr>
              <w:t xml:space="preserve">Moderate</w:t>
            </w:r>
          </w:p>
        </w:tc>
        <w:tc>
          <w:tcPr>
            <w:tcW w:w="800" w:type="dxa"/>
          </w:tcPr>
          <w:p>
            <w:r>
              <w:rPr>
                <w:sz w:val="18"/>
                <w:szCs w:val="18"/>
              </w:rPr>
              <w:t xml:space="preserve">29.4</w:t>
            </w:r>
          </w:p>
        </w:tc>
        <w:tc>
          <w:tcPr>
            <w:tcW w:w="1200" w:type="dxa"/>
          </w:tcPr>
          <w:p>
            <w:r>
              <w:rPr>
                <w:sz w:val="18"/>
                <w:szCs w:val="18"/>
              </w:rPr>
              <w:t xml:space="preserve">GHS 302</w:t>
            </w:r>
          </w:p>
        </w:tc>
        <w:tc>
          <w:tcPr>
            <w:tcW w:w="1400" w:type="dxa"/>
          </w:tcPr>
          <w:p>
            <w:r>
              <w:rPr>
                <w:sz w:val="18"/>
                <w:szCs w:val="18"/>
              </w:rPr>
              <w:t xml:space="preserve">GHS 49,128</w:t>
            </w:r>
          </w:p>
        </w:tc>
      </w:tr>
      <w:tr>
        <w:tc>
          <w:tcPr>
            <w:tcW w:w="1400" w:type="dxa"/>
          </w:tcPr>
          <w:p>
            <w:r>
              <w:rPr>
                <w:sz w:val="18"/>
                <w:szCs w:val="18"/>
              </w:rPr>
              <w:t xml:space="preserve">RFI17-00012</w:t>
            </w:r>
          </w:p>
        </w:tc>
        <w:tc>
          <w:tcPr>
            <w:tcW w:w="1600" w:type="dxa"/>
          </w:tcPr>
          <w:p>
            <w:r>
              <w:rPr>
                <w:sz w:val="18"/>
                <w:szCs w:val="18"/>
              </w:rPr>
              <w:t xml:space="preserve">Dambai</w:t>
            </w:r>
          </w:p>
        </w:tc>
        <w:tc>
          <w:tcPr>
            <w:tcW w:w="1700" w:type="dxa"/>
          </w:tcPr>
          <w:p>
            <w:r>
              <w:rPr>
                <w:sz w:val="18"/>
                <w:szCs w:val="18"/>
              </w:rPr>
              <w:t xml:space="preserve">GHS 196,000</w:t>
            </w:r>
          </w:p>
        </w:tc>
        <w:tc>
          <w:tcPr>
            <w:tcW w:w="800" w:type="dxa"/>
          </w:tcPr>
          <w:p>
            <w:r>
              <w:rPr>
                <w:sz w:val="18"/>
                <w:szCs w:val="18"/>
              </w:rPr>
              <w:t xml:space="preserve">69.9%</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198</w:t>
            </w:r>
          </w:p>
        </w:tc>
        <w:tc>
          <w:tcPr>
            <w:tcW w:w="1400" w:type="dxa"/>
          </w:tcPr>
          <w:p>
            <w:r>
              <w:rPr>
                <w:sz w:val="18"/>
                <w:szCs w:val="18"/>
              </w:rPr>
              <w:t xml:space="preserve">GHS 12,036</w:t>
            </w:r>
          </w:p>
        </w:tc>
      </w:tr>
      <w:tr>
        <w:tc>
          <w:tcPr>
            <w:tcW w:w="1400" w:type="dxa"/>
          </w:tcPr>
          <w:p>
            <w:r>
              <w:rPr>
                <w:sz w:val="18"/>
                <w:szCs w:val="18"/>
              </w:rPr>
              <w:t xml:space="preserve">RFI17-00025</w:t>
            </w:r>
          </w:p>
        </w:tc>
        <w:tc>
          <w:tcPr>
            <w:tcW w:w="1600" w:type="dxa"/>
          </w:tcPr>
          <w:p>
            <w:r>
              <w:rPr>
                <w:sz w:val="18"/>
                <w:szCs w:val="18"/>
              </w:rPr>
              <w:t xml:space="preserve">Dambai</w:t>
            </w:r>
          </w:p>
        </w:tc>
        <w:tc>
          <w:tcPr>
            <w:tcW w:w="1700" w:type="dxa"/>
          </w:tcPr>
          <w:p>
            <w:r>
              <w:rPr>
                <w:sz w:val="18"/>
                <w:szCs w:val="18"/>
              </w:rPr>
              <w:t xml:space="preserve">GHS 364,000</w:t>
            </w:r>
          </w:p>
        </w:tc>
        <w:tc>
          <w:tcPr>
            <w:tcW w:w="800" w:type="dxa"/>
          </w:tcPr>
          <w:p>
            <w:r>
              <w:rPr>
                <w:sz w:val="18"/>
                <w:szCs w:val="18"/>
              </w:rPr>
              <w:t xml:space="preserve">75.5%</w:t>
            </w:r>
          </w:p>
        </w:tc>
        <w:tc>
          <w:tcPr>
            <w:tcW w:w="900" w:type="dxa"/>
          </w:tcPr>
          <w:p>
            <w:r>
              <w:rPr>
                <w:sz w:val="18"/>
                <w:szCs w:val="18"/>
              </w:rPr>
              <w:t xml:space="preserve">Moderate</w:t>
            </w:r>
          </w:p>
        </w:tc>
        <w:tc>
          <w:tcPr>
            <w:tcW w:w="800" w:type="dxa"/>
          </w:tcPr>
          <w:p>
            <w:r>
              <w:rPr>
                <w:sz w:val="18"/>
                <w:szCs w:val="18"/>
              </w:rPr>
              <w:t xml:space="preserve">29.3</w:t>
            </w:r>
          </w:p>
        </w:tc>
        <w:tc>
          <w:tcPr>
            <w:tcW w:w="1200" w:type="dxa"/>
          </w:tcPr>
          <w:p>
            <w:r>
              <w:rPr>
                <w:sz w:val="18"/>
                <w:szCs w:val="18"/>
              </w:rPr>
              <w:t xml:space="preserve">GHS 243</w:t>
            </w:r>
          </w:p>
        </w:tc>
        <w:tc>
          <w:tcPr>
            <w:tcW w:w="1400" w:type="dxa"/>
          </w:tcPr>
          <w:p>
            <w:r>
              <w:rPr>
                <w:sz w:val="18"/>
                <w:szCs w:val="18"/>
              </w:rPr>
              <w:t xml:space="preserve">GHS 47,322</w:t>
            </w:r>
          </w:p>
        </w:tc>
      </w:tr>
      <w:tr>
        <w:tc>
          <w:tcPr>
            <w:tcW w:w="1400" w:type="dxa"/>
          </w:tcPr>
          <w:p>
            <w:r>
              <w:rPr>
                <w:sz w:val="18"/>
                <w:szCs w:val="18"/>
              </w:rPr>
              <w:t xml:space="preserve">RFI17-00003</w:t>
            </w:r>
          </w:p>
        </w:tc>
        <w:tc>
          <w:tcPr>
            <w:tcW w:w="1600" w:type="dxa"/>
          </w:tcPr>
          <w:p>
            <w:r>
              <w:rPr>
                <w:sz w:val="18"/>
                <w:szCs w:val="18"/>
              </w:rPr>
              <w:t xml:space="preserve">East Legon</w:t>
            </w:r>
          </w:p>
        </w:tc>
        <w:tc>
          <w:tcPr>
            <w:tcW w:w="1700" w:type="dxa"/>
          </w:tcPr>
          <w:p>
            <w:r>
              <w:rPr>
                <w:sz w:val="18"/>
                <w:szCs w:val="18"/>
              </w:rPr>
              <w:t xml:space="preserve">GHS 787,000</w:t>
            </w:r>
          </w:p>
        </w:tc>
        <w:tc>
          <w:tcPr>
            <w:tcW w:w="800" w:type="dxa"/>
          </w:tcPr>
          <w:p>
            <w:r>
              <w:rPr>
                <w:sz w:val="18"/>
                <w:szCs w:val="18"/>
              </w:rPr>
              <w:t xml:space="preserve">83.0%</w:t>
            </w:r>
          </w:p>
        </w:tc>
        <w:tc>
          <w:tcPr>
            <w:tcW w:w="900" w:type="dxa"/>
          </w:tcPr>
          <w:p>
            <w:r>
              <w:rPr>
                <w:sz w:val="18"/>
                <w:szCs w:val="18"/>
              </w:rPr>
              <w:t xml:space="preserve">Moderate</w:t>
            </w:r>
          </w:p>
        </w:tc>
        <w:tc>
          <w:tcPr>
            <w:tcW w:w="800" w:type="dxa"/>
          </w:tcPr>
          <w:p>
            <w:r>
              <w:rPr>
                <w:sz w:val="18"/>
                <w:szCs w:val="18"/>
              </w:rPr>
              <w:t xml:space="preserve">29.2</w:t>
            </w:r>
          </w:p>
        </w:tc>
        <w:tc>
          <w:tcPr>
            <w:tcW w:w="1200" w:type="dxa"/>
          </w:tcPr>
          <w:p>
            <w:r>
              <w:rPr>
                <w:sz w:val="18"/>
                <w:szCs w:val="18"/>
              </w:rPr>
              <w:t xml:space="preserve">GHS 549</w:t>
            </w:r>
          </w:p>
        </w:tc>
        <w:tc>
          <w:tcPr>
            <w:tcW w:w="1400" w:type="dxa"/>
          </w:tcPr>
          <w:p>
            <w:r>
              <w:rPr>
                <w:sz w:val="18"/>
                <w:szCs w:val="18"/>
              </w:rPr>
              <w:t xml:space="preserve">GHS 164,575</w:t>
            </w:r>
          </w:p>
        </w:tc>
      </w:tr>
      <w:tr>
        <w:tc>
          <w:tcPr>
            <w:tcW w:w="1400" w:type="dxa"/>
          </w:tcPr>
          <w:p>
            <w:r>
              <w:rPr>
                <w:sz w:val="18"/>
                <w:szCs w:val="18"/>
              </w:rPr>
              <w:t xml:space="preserve">RFI17-00018</w:t>
            </w:r>
          </w:p>
        </w:tc>
        <w:tc>
          <w:tcPr>
            <w:tcW w:w="1600" w:type="dxa"/>
          </w:tcPr>
          <w:p>
            <w:r>
              <w:rPr>
                <w:sz w:val="18"/>
                <w:szCs w:val="18"/>
              </w:rPr>
              <w:t xml:space="preserve">Tema</w:t>
            </w:r>
          </w:p>
        </w:tc>
        <w:tc>
          <w:tcPr>
            <w:tcW w:w="1700" w:type="dxa"/>
          </w:tcPr>
          <w:p>
            <w:r>
              <w:rPr>
                <w:sz w:val="18"/>
                <w:szCs w:val="18"/>
              </w:rPr>
              <w:t xml:space="preserve">GHS 805,000</w:t>
            </w:r>
          </w:p>
        </w:tc>
        <w:tc>
          <w:tcPr>
            <w:tcW w:w="800" w:type="dxa"/>
          </w:tcPr>
          <w:p>
            <w:r>
              <w:rPr>
                <w:sz w:val="18"/>
                <w:szCs w:val="18"/>
              </w:rPr>
              <w:t xml:space="preserve">62.3%</w:t>
            </w:r>
          </w:p>
        </w:tc>
        <w:tc>
          <w:tcPr>
            <w:tcW w:w="900" w:type="dxa"/>
          </w:tcPr>
          <w:p>
            <w:r>
              <w:rPr>
                <w:sz w:val="18"/>
                <w:szCs w:val="18"/>
              </w:rPr>
              <w:t xml:space="preserve">Moderate</w:t>
            </w:r>
          </w:p>
        </w:tc>
        <w:tc>
          <w:tcPr>
            <w:tcW w:w="800" w:type="dxa"/>
          </w:tcPr>
          <w:p>
            <w:r>
              <w:rPr>
                <w:sz w:val="18"/>
                <w:szCs w:val="18"/>
              </w:rPr>
              <w:t xml:space="preserve">29.0</w:t>
            </w:r>
          </w:p>
        </w:tc>
        <w:tc>
          <w:tcPr>
            <w:tcW w:w="1200" w:type="dxa"/>
          </w:tcPr>
          <w:p>
            <w:r>
              <w:rPr>
                <w:sz w:val="18"/>
                <w:szCs w:val="18"/>
              </w:rPr>
              <w:t xml:space="preserve">GHS 650</w:t>
            </w:r>
          </w:p>
        </w:tc>
        <w:tc>
          <w:tcPr>
            <w:tcW w:w="1400" w:type="dxa"/>
          </w:tcPr>
          <w:p>
            <w:r>
              <w:rPr>
                <w:sz w:val="18"/>
                <w:szCs w:val="18"/>
              </w:rPr>
              <w:t xml:space="preserve">GHS 0</w:t>
            </w:r>
          </w:p>
        </w:tc>
      </w:tr>
      <w:tr>
        <w:tc>
          <w:tcPr>
            <w:tcW w:w="1400" w:type="dxa"/>
          </w:tcPr>
          <w:p>
            <w:r>
              <w:rPr>
                <w:sz w:val="18"/>
                <w:szCs w:val="18"/>
              </w:rPr>
              <w:t xml:space="preserve">RFI17-00026</w:t>
            </w:r>
          </w:p>
        </w:tc>
        <w:tc>
          <w:tcPr>
            <w:tcW w:w="1600" w:type="dxa"/>
          </w:tcPr>
          <w:p>
            <w:r>
              <w:rPr>
                <w:sz w:val="18"/>
                <w:szCs w:val="18"/>
              </w:rPr>
              <w:t xml:space="preserve">Keta</w:t>
            </w:r>
          </w:p>
        </w:tc>
        <w:tc>
          <w:tcPr>
            <w:tcW w:w="1700" w:type="dxa"/>
          </w:tcPr>
          <w:p>
            <w:r>
              <w:rPr>
                <w:sz w:val="18"/>
                <w:szCs w:val="18"/>
              </w:rPr>
              <w:t xml:space="preserve">GHS 147,000</w:t>
            </w:r>
          </w:p>
        </w:tc>
        <w:tc>
          <w:tcPr>
            <w:tcW w:w="800" w:type="dxa"/>
          </w:tcPr>
          <w:p>
            <w:r>
              <w:rPr>
                <w:sz w:val="18"/>
                <w:szCs w:val="18"/>
              </w:rPr>
              <w:t xml:space="preserve">69.4%</w:t>
            </w:r>
          </w:p>
        </w:tc>
        <w:tc>
          <w:tcPr>
            <w:tcW w:w="900" w:type="dxa"/>
          </w:tcPr>
          <w:p>
            <w:r>
              <w:rPr>
                <w:sz w:val="18"/>
                <w:szCs w:val="18"/>
              </w:rPr>
              <w:t xml:space="preserve">Moderate</w:t>
            </w:r>
          </w:p>
        </w:tc>
        <w:tc>
          <w:tcPr>
            <w:tcW w:w="800" w:type="dxa"/>
          </w:tcPr>
          <w:p>
            <w:r>
              <w:rPr>
                <w:sz w:val="18"/>
                <w:szCs w:val="18"/>
              </w:rPr>
              <w:t xml:space="preserve">27.1</w:t>
            </w:r>
          </w:p>
        </w:tc>
        <w:tc>
          <w:tcPr>
            <w:tcW w:w="1200" w:type="dxa"/>
          </w:tcPr>
          <w:p>
            <w:r>
              <w:rPr>
                <w:sz w:val="18"/>
                <w:szCs w:val="18"/>
              </w:rPr>
              <w:t xml:space="preserve">GHS 107</w:t>
            </w:r>
          </w:p>
        </w:tc>
        <w:tc>
          <w:tcPr>
            <w:tcW w:w="1400" w:type="dxa"/>
          </w:tcPr>
          <w:p>
            <w:r>
              <w:rPr>
                <w:sz w:val="18"/>
                <w:szCs w:val="18"/>
              </w:rPr>
              <w:t xml:space="preserve">GHS 5,254</w:t>
            </w:r>
          </w:p>
        </w:tc>
      </w:tr>
      <w:tr>
        <w:tc>
          <w:tcPr>
            <w:tcW w:w="1400" w:type="dxa"/>
          </w:tcPr>
          <w:p>
            <w:r>
              <w:rPr>
                <w:sz w:val="18"/>
                <w:szCs w:val="18"/>
              </w:rPr>
              <w:t xml:space="preserve">RFI17-00031</w:t>
            </w:r>
          </w:p>
        </w:tc>
        <w:tc>
          <w:tcPr>
            <w:tcW w:w="1600" w:type="dxa"/>
          </w:tcPr>
          <w:p>
            <w:r>
              <w:rPr>
                <w:sz w:val="18"/>
                <w:szCs w:val="18"/>
              </w:rPr>
              <w:t xml:space="preserve">Koforidua</w:t>
            </w:r>
          </w:p>
        </w:tc>
        <w:tc>
          <w:tcPr>
            <w:tcW w:w="1700" w:type="dxa"/>
          </w:tcPr>
          <w:p>
            <w:r>
              <w:rPr>
                <w:sz w:val="18"/>
                <w:szCs w:val="18"/>
              </w:rPr>
              <w:t xml:space="preserve">GHS 172,000</w:t>
            </w:r>
          </w:p>
        </w:tc>
        <w:tc>
          <w:tcPr>
            <w:tcW w:w="800" w:type="dxa"/>
          </w:tcPr>
          <w:p>
            <w:r>
              <w:rPr>
                <w:sz w:val="18"/>
                <w:szCs w:val="18"/>
              </w:rPr>
              <w:t xml:space="preserve">82.3%</w:t>
            </w:r>
          </w:p>
        </w:tc>
        <w:tc>
          <w:tcPr>
            <w:tcW w:w="900" w:type="dxa"/>
          </w:tcPr>
          <w:p>
            <w:r>
              <w:rPr>
                <w:sz w:val="18"/>
                <w:szCs w:val="18"/>
              </w:rPr>
              <w:t xml:space="preserve">Low</w:t>
            </w:r>
          </w:p>
        </w:tc>
        <w:tc>
          <w:tcPr>
            <w:tcW w:w="800" w:type="dxa"/>
          </w:tcPr>
          <w:p>
            <w:r>
              <w:rPr>
                <w:sz w:val="18"/>
                <w:szCs w:val="18"/>
              </w:rPr>
              <w:t xml:space="preserve">21.8</w:t>
            </w:r>
          </w:p>
        </w:tc>
        <w:tc>
          <w:tcPr>
            <w:tcW w:w="1200" w:type="dxa"/>
          </w:tcPr>
          <w:p>
            <w:r>
              <w:rPr>
                <w:sz w:val="18"/>
                <w:szCs w:val="18"/>
              </w:rPr>
              <w:t xml:space="preserve">GHS 105</w:t>
            </w:r>
          </w:p>
        </w:tc>
        <w:tc>
          <w:tcPr>
            <w:tcW w:w="1400" w:type="dxa"/>
          </w:tcPr>
          <w:p>
            <w:r>
              <w:rPr>
                <w:sz w:val="18"/>
                <w:szCs w:val="18"/>
              </w:rPr>
              <w:t xml:space="preserve">GHS 29,563</w:t>
            </w:r>
          </w:p>
        </w:tc>
      </w:tr>
      <w:tr>
        <w:tc>
          <w:tcPr>
            <w:tcW w:w="1400" w:type="dxa"/>
          </w:tcPr>
          <w:p>
            <w:r>
              <w:rPr>
                <w:sz w:val="18"/>
                <w:szCs w:val="18"/>
              </w:rPr>
              <w:t xml:space="preserve">RFI17-00001</w:t>
            </w:r>
          </w:p>
        </w:tc>
        <w:tc>
          <w:tcPr>
            <w:tcW w:w="1600" w:type="dxa"/>
          </w:tcPr>
          <w:p>
            <w:r>
              <w:rPr>
                <w:sz w:val="18"/>
                <w:szCs w:val="18"/>
              </w:rPr>
              <w:t xml:space="preserve">Koforidua</w:t>
            </w:r>
          </w:p>
        </w:tc>
        <w:tc>
          <w:tcPr>
            <w:tcW w:w="1700" w:type="dxa"/>
          </w:tcPr>
          <w:p>
            <w:r>
              <w:rPr>
                <w:sz w:val="18"/>
                <w:szCs w:val="18"/>
              </w:rPr>
              <w:t xml:space="preserve">GHS 832,000</w:t>
            </w:r>
          </w:p>
        </w:tc>
        <w:tc>
          <w:tcPr>
            <w:tcW w:w="800" w:type="dxa"/>
          </w:tcPr>
          <w:p>
            <w:r>
              <w:rPr>
                <w:sz w:val="18"/>
                <w:szCs w:val="18"/>
              </w:rPr>
              <w:t xml:space="preserve">63.0%</w:t>
            </w:r>
          </w:p>
        </w:tc>
        <w:tc>
          <w:tcPr>
            <w:tcW w:w="900" w:type="dxa"/>
          </w:tcPr>
          <w:p>
            <w:r>
              <w:rPr>
                <w:sz w:val="18"/>
                <w:szCs w:val="18"/>
              </w:rPr>
              <w:t xml:space="preserve">Low</w:t>
            </w:r>
          </w:p>
        </w:tc>
        <w:tc>
          <w:tcPr>
            <w:tcW w:w="800" w:type="dxa"/>
          </w:tcPr>
          <w:p>
            <w:r>
              <w:rPr>
                <w:sz w:val="18"/>
                <w:szCs w:val="18"/>
              </w:rPr>
              <w:t xml:space="preserve">21.6</w:t>
            </w:r>
          </w:p>
        </w:tc>
        <w:tc>
          <w:tcPr>
            <w:tcW w:w="1200" w:type="dxa"/>
          </w:tcPr>
          <w:p>
            <w:r>
              <w:rPr>
                <w:sz w:val="18"/>
                <w:szCs w:val="18"/>
              </w:rPr>
              <w:t xml:space="preserve">GHS 664</w:t>
            </w:r>
          </w:p>
        </w:tc>
        <w:tc>
          <w:tcPr>
            <w:tcW w:w="1400" w:type="dxa"/>
          </w:tcPr>
          <w:p>
            <w:r>
              <w:rPr>
                <w:sz w:val="18"/>
                <w:szCs w:val="18"/>
              </w:rPr>
              <w:t xml:space="preserve">GHS 0</w:t>
            </w:r>
          </w:p>
        </w:tc>
      </w:tr>
      <w:tr>
        <w:tc>
          <w:tcPr>
            <w:tcW w:w="1400" w:type="dxa"/>
          </w:tcPr>
          <w:p>
            <w:r>
              <w:rPr>
                <w:sz w:val="18"/>
                <w:szCs w:val="18"/>
              </w:rPr>
              <w:t xml:space="preserve">RFI17-00017</w:t>
            </w:r>
          </w:p>
        </w:tc>
        <w:tc>
          <w:tcPr>
            <w:tcW w:w="1600" w:type="dxa"/>
          </w:tcPr>
          <w:p>
            <w:r>
              <w:rPr>
                <w:sz w:val="18"/>
                <w:szCs w:val="18"/>
              </w:rPr>
              <w:t xml:space="preserve">Goaso</w:t>
            </w:r>
          </w:p>
        </w:tc>
        <w:tc>
          <w:tcPr>
            <w:tcW w:w="1700" w:type="dxa"/>
          </w:tcPr>
          <w:p>
            <w:r>
              <w:rPr>
                <w:sz w:val="18"/>
                <w:szCs w:val="18"/>
              </w:rPr>
              <w:t xml:space="preserve">GHS 122,000</w:t>
            </w:r>
          </w:p>
        </w:tc>
        <w:tc>
          <w:tcPr>
            <w:tcW w:w="800" w:type="dxa"/>
          </w:tcPr>
          <w:p>
            <w:r>
              <w:rPr>
                <w:sz w:val="18"/>
                <w:szCs w:val="18"/>
              </w:rPr>
              <w:t xml:space="preserve">71.6%</w:t>
            </w:r>
          </w:p>
        </w:tc>
        <w:tc>
          <w:tcPr>
            <w:tcW w:w="900" w:type="dxa"/>
          </w:tcPr>
          <w:p>
            <w:r>
              <w:rPr>
                <w:sz w:val="18"/>
                <w:szCs w:val="18"/>
              </w:rPr>
              <w:t xml:space="preserve">Low</w:t>
            </w:r>
          </w:p>
        </w:tc>
        <w:tc>
          <w:tcPr>
            <w:tcW w:w="800" w:type="dxa"/>
          </w:tcPr>
          <w:p>
            <w:r>
              <w:rPr>
                <w:sz w:val="18"/>
                <w:szCs w:val="18"/>
              </w:rPr>
              <w:t xml:space="preserve">21.5</w:t>
            </w:r>
          </w:p>
        </w:tc>
        <w:tc>
          <w:tcPr>
            <w:tcW w:w="1200" w:type="dxa"/>
          </w:tcPr>
          <w:p>
            <w:r>
              <w:rPr>
                <w:sz w:val="18"/>
                <w:szCs w:val="18"/>
              </w:rPr>
              <w:t xml:space="preserve">GHS 86</w:t>
            </w:r>
          </w:p>
        </w:tc>
        <w:tc>
          <w:tcPr>
            <w:tcW w:w="1400" w:type="dxa"/>
          </w:tcPr>
          <w:p>
            <w:r>
              <w:rPr>
                <w:sz w:val="18"/>
                <w:szCs w:val="18"/>
              </w:rPr>
              <w:t xml:space="preserve">GHS 5,430</w:t>
            </w:r>
          </w:p>
        </w:tc>
      </w:tr>
      <w:tr>
        <w:tc>
          <w:tcPr>
            <w:tcW w:w="1400" w:type="dxa"/>
          </w:tcPr>
          <w:p>
            <w:r>
              <w:rPr>
                <w:sz w:val="18"/>
                <w:szCs w:val="18"/>
              </w:rPr>
              <w:t xml:space="preserve">RFI17-00004</w:t>
            </w:r>
          </w:p>
        </w:tc>
        <w:tc>
          <w:tcPr>
            <w:tcW w:w="1600" w:type="dxa"/>
          </w:tcPr>
          <w:p>
            <w:r>
              <w:rPr>
                <w:sz w:val="18"/>
                <w:szCs w:val="18"/>
              </w:rPr>
              <w:t xml:space="preserve">Koforidua</w:t>
            </w:r>
          </w:p>
        </w:tc>
        <w:tc>
          <w:tcPr>
            <w:tcW w:w="1700" w:type="dxa"/>
          </w:tcPr>
          <w:p>
            <w:r>
              <w:rPr>
                <w:sz w:val="18"/>
                <w:szCs w:val="18"/>
              </w:rPr>
              <w:t xml:space="preserve">GHS 206,000</w:t>
            </w:r>
          </w:p>
        </w:tc>
        <w:tc>
          <w:tcPr>
            <w:tcW w:w="800" w:type="dxa"/>
          </w:tcPr>
          <w:p>
            <w:r>
              <w:rPr>
                <w:sz w:val="18"/>
                <w:szCs w:val="18"/>
              </w:rPr>
              <w:t xml:space="preserve">79.5%</w:t>
            </w:r>
          </w:p>
        </w:tc>
        <w:tc>
          <w:tcPr>
            <w:tcW w:w="900" w:type="dxa"/>
          </w:tcPr>
          <w:p>
            <w:r>
              <w:rPr>
                <w:sz w:val="18"/>
                <w:szCs w:val="18"/>
              </w:rPr>
              <w:t xml:space="preserve">Low</w:t>
            </w:r>
          </w:p>
        </w:tc>
        <w:tc>
          <w:tcPr>
            <w:tcW w:w="800" w:type="dxa"/>
          </w:tcPr>
          <w:p>
            <w:r>
              <w:rPr>
                <w:sz w:val="18"/>
                <w:szCs w:val="18"/>
              </w:rPr>
              <w:t xml:space="preserve">21.3</w:t>
            </w:r>
          </w:p>
        </w:tc>
        <w:tc>
          <w:tcPr>
            <w:tcW w:w="1200" w:type="dxa"/>
          </w:tcPr>
          <w:p>
            <w:r>
              <w:rPr>
                <w:sz w:val="18"/>
                <w:szCs w:val="18"/>
              </w:rPr>
              <w:t xml:space="preserve">GHS 150</w:t>
            </w:r>
          </w:p>
        </w:tc>
        <w:tc>
          <w:tcPr>
            <w:tcW w:w="1400" w:type="dxa"/>
          </w:tcPr>
          <w:p>
            <w:r>
              <w:rPr>
                <w:sz w:val="18"/>
                <w:szCs w:val="18"/>
              </w:rPr>
              <w:t xml:space="preserve">GHS 29,096</w:t>
            </w:r>
          </w:p>
        </w:tc>
      </w:tr>
      <w:tr>
        <w:tc>
          <w:tcPr>
            <w:tcW w:w="1400" w:type="dxa"/>
          </w:tcPr>
          <w:p>
            <w:r>
              <w:rPr>
                <w:sz w:val="18"/>
                <w:szCs w:val="18"/>
              </w:rPr>
              <w:t xml:space="preserve">RFI17-00023</w:t>
            </w:r>
          </w:p>
        </w:tc>
        <w:tc>
          <w:tcPr>
            <w:tcW w:w="1600" w:type="dxa"/>
          </w:tcPr>
          <w:p>
            <w:r>
              <w:rPr>
                <w:sz w:val="18"/>
                <w:szCs w:val="18"/>
              </w:rPr>
              <w:t xml:space="preserve">Koforidua</w:t>
            </w:r>
          </w:p>
        </w:tc>
        <w:tc>
          <w:tcPr>
            <w:tcW w:w="1700" w:type="dxa"/>
          </w:tcPr>
          <w:p>
            <w:r>
              <w:rPr>
                <w:sz w:val="18"/>
                <w:szCs w:val="18"/>
              </w:rPr>
              <w:t xml:space="preserve">GHS 1,217,000</w:t>
            </w:r>
          </w:p>
        </w:tc>
        <w:tc>
          <w:tcPr>
            <w:tcW w:w="800" w:type="dxa"/>
          </w:tcPr>
          <w:p>
            <w:r>
              <w:rPr>
                <w:sz w:val="18"/>
                <w:szCs w:val="18"/>
              </w:rPr>
              <w:t xml:space="preserve">73.7%</w:t>
            </w:r>
          </w:p>
        </w:tc>
        <w:tc>
          <w:tcPr>
            <w:tcW w:w="900" w:type="dxa"/>
          </w:tcPr>
          <w:p>
            <w:r>
              <w:rPr>
                <w:sz w:val="18"/>
                <w:szCs w:val="18"/>
              </w:rPr>
              <w:t xml:space="preserve">Low</w:t>
            </w:r>
          </w:p>
        </w:tc>
        <w:tc>
          <w:tcPr>
            <w:tcW w:w="800" w:type="dxa"/>
          </w:tcPr>
          <w:p>
            <w:r>
              <w:rPr>
                <w:sz w:val="18"/>
                <w:szCs w:val="18"/>
              </w:rPr>
              <w:t xml:space="preserve">21.0</w:t>
            </w:r>
          </w:p>
        </w:tc>
        <w:tc>
          <w:tcPr>
            <w:tcW w:w="1200" w:type="dxa"/>
          </w:tcPr>
          <w:p>
            <w:r>
              <w:rPr>
                <w:sz w:val="18"/>
                <w:szCs w:val="18"/>
              </w:rPr>
              <w:t xml:space="preserve">GHS 831</w:t>
            </w:r>
          </w:p>
        </w:tc>
        <w:tc>
          <w:tcPr>
            <w:tcW w:w="1400" w:type="dxa"/>
          </w:tcPr>
          <w:p>
            <w:r>
              <w:rPr>
                <w:sz w:val="18"/>
                <w:szCs w:val="18"/>
              </w:rPr>
              <w:t xml:space="preserve">GHS 86,971</w:t>
            </w:r>
          </w:p>
        </w:tc>
      </w:tr>
      <w:tr>
        <w:tc>
          <w:tcPr>
            <w:tcW w:w="1400" w:type="dxa"/>
          </w:tcPr>
          <w:p>
            <w:r>
              <w:rPr>
                <w:sz w:val="18"/>
                <w:szCs w:val="18"/>
              </w:rPr>
              <w:t xml:space="preserve">RFI17-00029</w:t>
            </w:r>
          </w:p>
        </w:tc>
        <w:tc>
          <w:tcPr>
            <w:tcW w:w="1600" w:type="dxa"/>
          </w:tcPr>
          <w:p>
            <w:r>
              <w:rPr>
                <w:sz w:val="18"/>
                <w:szCs w:val="18"/>
              </w:rPr>
              <w:t xml:space="preserve">Goaso</w:t>
            </w:r>
          </w:p>
        </w:tc>
        <w:tc>
          <w:tcPr>
            <w:tcW w:w="1700" w:type="dxa"/>
          </w:tcPr>
          <w:p>
            <w:r>
              <w:rPr>
                <w:sz w:val="18"/>
                <w:szCs w:val="18"/>
              </w:rPr>
              <w:t xml:space="preserve">GHS 386,000</w:t>
            </w:r>
          </w:p>
        </w:tc>
        <w:tc>
          <w:tcPr>
            <w:tcW w:w="800" w:type="dxa"/>
          </w:tcPr>
          <w:p>
            <w:r>
              <w:rPr>
                <w:sz w:val="18"/>
                <w:szCs w:val="18"/>
              </w:rPr>
              <w:t xml:space="preserve">62.2%</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312</w:t>
            </w:r>
          </w:p>
        </w:tc>
        <w:tc>
          <w:tcPr>
            <w:tcW w:w="1400" w:type="dxa"/>
          </w:tcPr>
          <w:p>
            <w:r>
              <w:rPr>
                <w:sz w:val="18"/>
                <w:szCs w:val="18"/>
              </w:rPr>
              <w:t xml:space="preserve">GHS 0</w:t>
            </w:r>
          </w:p>
        </w:tc>
      </w:tr>
      <w:tr>
        <w:tc>
          <w:tcPr>
            <w:tcW w:w="1400" w:type="dxa"/>
          </w:tcPr>
          <w:p>
            <w:r>
              <w:rPr>
                <w:sz w:val="18"/>
                <w:szCs w:val="18"/>
              </w:rPr>
              <w:t xml:space="preserve">RFI17-00032</w:t>
            </w:r>
          </w:p>
        </w:tc>
        <w:tc>
          <w:tcPr>
            <w:tcW w:w="1600" w:type="dxa"/>
          </w:tcPr>
          <w:p>
            <w:r>
              <w:rPr>
                <w:sz w:val="18"/>
                <w:szCs w:val="18"/>
              </w:rPr>
              <w:t xml:space="preserve">Goaso</w:t>
            </w:r>
          </w:p>
        </w:tc>
        <w:tc>
          <w:tcPr>
            <w:tcW w:w="1700" w:type="dxa"/>
          </w:tcPr>
          <w:p>
            <w:r>
              <w:rPr>
                <w:sz w:val="18"/>
                <w:szCs w:val="18"/>
              </w:rPr>
              <w:t xml:space="preserve">GHS 136,000</w:t>
            </w:r>
          </w:p>
        </w:tc>
        <w:tc>
          <w:tcPr>
            <w:tcW w:w="800" w:type="dxa"/>
          </w:tcPr>
          <w:p>
            <w:r>
              <w:rPr>
                <w:sz w:val="18"/>
                <w:szCs w:val="18"/>
              </w:rPr>
              <w:t xml:space="preserve">86.2%</w:t>
            </w:r>
          </w:p>
        </w:tc>
        <w:tc>
          <w:tcPr>
            <w:tcW w:w="900" w:type="dxa"/>
          </w:tcPr>
          <w:p>
            <w:r>
              <w:rPr>
                <w:sz w:val="18"/>
                <w:szCs w:val="18"/>
              </w:rPr>
              <w:t xml:space="preserve">Low</w:t>
            </w:r>
          </w:p>
        </w:tc>
        <w:tc>
          <w:tcPr>
            <w:tcW w:w="800" w:type="dxa"/>
          </w:tcPr>
          <w:p>
            <w:r>
              <w:rPr>
                <w:sz w:val="18"/>
                <w:szCs w:val="18"/>
              </w:rPr>
              <w:t xml:space="preserve">20.7</w:t>
            </w:r>
          </w:p>
        </w:tc>
        <w:tc>
          <w:tcPr>
            <w:tcW w:w="1200" w:type="dxa"/>
          </w:tcPr>
          <w:p>
            <w:r>
              <w:rPr>
                <w:sz w:val="18"/>
                <w:szCs w:val="18"/>
              </w:rPr>
              <w:t xml:space="preserve">GHS 79</w:t>
            </w:r>
          </w:p>
        </w:tc>
        <w:tc>
          <w:tcPr>
            <w:tcW w:w="1400" w:type="dxa"/>
          </w:tcPr>
          <w:p>
            <w:r>
              <w:rPr>
                <w:sz w:val="18"/>
                <w:szCs w:val="18"/>
              </w:rPr>
              <w:t xml:space="preserve">GHS 28,094</w:t>
            </w:r>
          </w:p>
        </w:tc>
      </w:tr>
      <w:tr>
        <w:tc>
          <w:tcPr>
            <w:tcW w:w="1400" w:type="dxa"/>
          </w:tcPr>
          <w:p>
            <w:r>
              <w:rPr>
                <w:sz w:val="18"/>
                <w:szCs w:val="18"/>
              </w:rPr>
              <w:t xml:space="preserve">RFI17-00021</w:t>
            </w:r>
          </w:p>
        </w:tc>
        <w:tc>
          <w:tcPr>
            <w:tcW w:w="1600" w:type="dxa"/>
          </w:tcPr>
          <w:p>
            <w:r>
              <w:rPr>
                <w:sz w:val="18"/>
                <w:szCs w:val="18"/>
              </w:rPr>
              <w:t xml:space="preserve">Sunyani</w:t>
            </w:r>
          </w:p>
        </w:tc>
        <w:tc>
          <w:tcPr>
            <w:tcW w:w="1700" w:type="dxa"/>
          </w:tcPr>
          <w:p>
            <w:r>
              <w:rPr>
                <w:sz w:val="18"/>
                <w:szCs w:val="18"/>
              </w:rPr>
              <w:t xml:space="preserve">GHS 625,000</w:t>
            </w:r>
          </w:p>
        </w:tc>
        <w:tc>
          <w:tcPr>
            <w:tcW w:w="800" w:type="dxa"/>
          </w:tcPr>
          <w:p>
            <w:r>
              <w:rPr>
                <w:sz w:val="18"/>
                <w:szCs w:val="18"/>
              </w:rPr>
              <w:t xml:space="preserve">82.3%</w:t>
            </w:r>
          </w:p>
        </w:tc>
        <w:tc>
          <w:tcPr>
            <w:tcW w:w="900" w:type="dxa"/>
          </w:tcPr>
          <w:p>
            <w:r>
              <w:rPr>
                <w:sz w:val="18"/>
                <w:szCs w:val="18"/>
              </w:rPr>
              <w:t xml:space="preserve">Low</w:t>
            </w:r>
          </w:p>
        </w:tc>
        <w:tc>
          <w:tcPr>
            <w:tcW w:w="800" w:type="dxa"/>
          </w:tcPr>
          <w:p>
            <w:r>
              <w:rPr>
                <w:sz w:val="18"/>
                <w:szCs w:val="18"/>
              </w:rPr>
              <w:t xml:space="preserve">19.7</w:t>
            </w:r>
          </w:p>
        </w:tc>
        <w:tc>
          <w:tcPr>
            <w:tcW w:w="1200" w:type="dxa"/>
          </w:tcPr>
          <w:p>
            <w:r>
              <w:rPr>
                <w:sz w:val="18"/>
                <w:szCs w:val="18"/>
              </w:rPr>
              <w:t xml:space="preserve">GHS 382</w:t>
            </w:r>
          </w:p>
        </w:tc>
        <w:tc>
          <w:tcPr>
            <w:tcW w:w="1400" w:type="dxa"/>
          </w:tcPr>
          <w:p>
            <w:r>
              <w:rPr>
                <w:sz w:val="18"/>
                <w:szCs w:val="18"/>
              </w:rPr>
              <w:t xml:space="preserve">GHS 103,492</w:t>
            </w:r>
          </w:p>
        </w:tc>
      </w:tr>
      <w:tr>
        <w:tc>
          <w:tcPr>
            <w:tcW w:w="1400" w:type="dxa"/>
          </w:tcPr>
          <w:p>
            <w:r>
              <w:rPr>
                <w:sz w:val="18"/>
                <w:szCs w:val="18"/>
              </w:rPr>
              <w:t xml:space="preserve">RFI17-00040</w:t>
            </w:r>
          </w:p>
        </w:tc>
        <w:tc>
          <w:tcPr>
            <w:tcW w:w="1600" w:type="dxa"/>
          </w:tcPr>
          <w:p>
            <w:r>
              <w:rPr>
                <w:sz w:val="18"/>
                <w:szCs w:val="18"/>
              </w:rPr>
              <w:t xml:space="preserve">Ho</w:t>
            </w:r>
          </w:p>
        </w:tc>
        <w:tc>
          <w:tcPr>
            <w:tcW w:w="1700" w:type="dxa"/>
          </w:tcPr>
          <w:p>
            <w:r>
              <w:rPr>
                <w:sz w:val="18"/>
                <w:szCs w:val="18"/>
              </w:rPr>
              <w:t xml:space="preserve">GHS 864,000</w:t>
            </w:r>
          </w:p>
        </w:tc>
        <w:tc>
          <w:tcPr>
            <w:tcW w:w="800" w:type="dxa"/>
          </w:tcPr>
          <w:p>
            <w:r>
              <w:rPr>
                <w:sz w:val="18"/>
                <w:szCs w:val="18"/>
              </w:rPr>
              <w:t xml:space="preserve">81.0%</w:t>
            </w:r>
          </w:p>
        </w:tc>
        <w:tc>
          <w:tcPr>
            <w:tcW w:w="900" w:type="dxa"/>
          </w:tcPr>
          <w:p>
            <w:r>
              <w:rPr>
                <w:sz w:val="18"/>
                <w:szCs w:val="18"/>
              </w:rPr>
              <w:t xml:space="preserve">Low</w:t>
            </w:r>
          </w:p>
        </w:tc>
        <w:tc>
          <w:tcPr>
            <w:tcW w:w="800" w:type="dxa"/>
          </w:tcPr>
          <w:p>
            <w:r>
              <w:rPr>
                <w:sz w:val="18"/>
                <w:szCs w:val="18"/>
              </w:rPr>
              <w:t xml:space="preserve">19.3</w:t>
            </w:r>
          </w:p>
        </w:tc>
        <w:tc>
          <w:tcPr>
            <w:tcW w:w="1200" w:type="dxa"/>
          </w:tcPr>
          <w:p>
            <w:r>
              <w:rPr>
                <w:sz w:val="18"/>
                <w:szCs w:val="18"/>
              </w:rPr>
              <w:t xml:space="preserve">GHS 537</w:t>
            </w:r>
          </w:p>
        </w:tc>
        <w:tc>
          <w:tcPr>
            <w:tcW w:w="1400" w:type="dxa"/>
          </w:tcPr>
          <w:p>
            <w:r>
              <w:rPr>
                <w:sz w:val="18"/>
                <w:szCs w:val="18"/>
              </w:rPr>
              <w:t xml:space="preserve">GHS 130,010</w:t>
            </w:r>
          </w:p>
        </w:tc>
      </w:tr>
      <w:tr>
        <w:tc>
          <w:tcPr>
            <w:tcW w:w="1400" w:type="dxa"/>
          </w:tcPr>
          <w:p>
            <w:r>
              <w:rPr>
                <w:sz w:val="18"/>
                <w:szCs w:val="18"/>
              </w:rPr>
              <w:t xml:space="preserve">RFI17-00014</w:t>
            </w:r>
          </w:p>
        </w:tc>
        <w:tc>
          <w:tcPr>
            <w:tcW w:w="1600" w:type="dxa"/>
          </w:tcPr>
          <w:p>
            <w:r>
              <w:rPr>
                <w:sz w:val="18"/>
                <w:szCs w:val="18"/>
              </w:rPr>
              <w:t xml:space="preserve">Ho</w:t>
            </w:r>
          </w:p>
        </w:tc>
        <w:tc>
          <w:tcPr>
            <w:tcW w:w="1700" w:type="dxa"/>
          </w:tcPr>
          <w:p>
            <w:r>
              <w:rPr>
                <w:sz w:val="18"/>
                <w:szCs w:val="18"/>
              </w:rPr>
              <w:t xml:space="preserve">GHS 141,000</w:t>
            </w:r>
          </w:p>
        </w:tc>
        <w:tc>
          <w:tcPr>
            <w:tcW w:w="800" w:type="dxa"/>
          </w:tcPr>
          <w:p>
            <w:r>
              <w:rPr>
                <w:sz w:val="18"/>
                <w:szCs w:val="18"/>
              </w:rPr>
              <w:t xml:space="preserve">84.9%</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117</w:t>
            </w:r>
          </w:p>
        </w:tc>
        <w:tc>
          <w:tcPr>
            <w:tcW w:w="1400" w:type="dxa"/>
          </w:tcPr>
          <w:p>
            <w:r>
              <w:rPr>
                <w:sz w:val="18"/>
                <w:szCs w:val="18"/>
              </w:rPr>
              <w:t xml:space="preserve">GHS 26,753</w:t>
            </w:r>
          </w:p>
        </w:tc>
      </w:tr>
      <w:tr>
        <w:tc>
          <w:tcPr>
            <w:tcW w:w="1400" w:type="dxa"/>
          </w:tcPr>
          <w:p>
            <w:r>
              <w:rPr>
                <w:sz w:val="18"/>
                <w:szCs w:val="18"/>
              </w:rPr>
              <w:t xml:space="preserve">RFI17-00016</w:t>
            </w:r>
          </w:p>
        </w:tc>
        <w:tc>
          <w:tcPr>
            <w:tcW w:w="1600" w:type="dxa"/>
          </w:tcPr>
          <w:p>
            <w:r>
              <w:rPr>
                <w:sz w:val="18"/>
                <w:szCs w:val="18"/>
              </w:rPr>
              <w:t xml:space="preserve">Ho</w:t>
            </w:r>
          </w:p>
        </w:tc>
        <w:tc>
          <w:tcPr>
            <w:tcW w:w="1700" w:type="dxa"/>
          </w:tcPr>
          <w:p>
            <w:r>
              <w:rPr>
                <w:sz w:val="18"/>
                <w:szCs w:val="18"/>
              </w:rPr>
              <w:t xml:space="preserve">GHS 521,000</w:t>
            </w:r>
          </w:p>
        </w:tc>
        <w:tc>
          <w:tcPr>
            <w:tcW w:w="800" w:type="dxa"/>
          </w:tcPr>
          <w:p>
            <w:r>
              <w:rPr>
                <w:sz w:val="18"/>
                <w:szCs w:val="18"/>
              </w:rPr>
              <w:t xml:space="preserve">62.1%</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422</w:t>
            </w:r>
          </w:p>
        </w:tc>
        <w:tc>
          <w:tcPr>
            <w:tcW w:w="1400" w:type="dxa"/>
          </w:tcPr>
          <w:p>
            <w:r>
              <w:rPr>
                <w:sz w:val="18"/>
                <w:szCs w:val="18"/>
              </w:rPr>
              <w:t xml:space="preserve">GHS 0</w:t>
            </w:r>
          </w:p>
        </w:tc>
      </w:tr>
      <w:tr>
        <w:tc>
          <w:tcPr>
            <w:tcW w:w="1400" w:type="dxa"/>
          </w:tcPr>
          <w:p>
            <w:r>
              <w:rPr>
                <w:sz w:val="18"/>
                <w:szCs w:val="18"/>
              </w:rPr>
              <w:t xml:space="preserve">RFI17-00030</w:t>
            </w:r>
          </w:p>
        </w:tc>
        <w:tc>
          <w:tcPr>
            <w:tcW w:w="1600" w:type="dxa"/>
          </w:tcPr>
          <w:p>
            <w:r>
              <w:rPr>
                <w:sz w:val="18"/>
                <w:szCs w:val="18"/>
              </w:rPr>
              <w:t xml:space="preserve">Ho</w:t>
            </w:r>
          </w:p>
        </w:tc>
        <w:tc>
          <w:tcPr>
            <w:tcW w:w="1700" w:type="dxa"/>
          </w:tcPr>
          <w:p>
            <w:r>
              <w:rPr>
                <w:sz w:val="18"/>
                <w:szCs w:val="18"/>
              </w:rPr>
              <w:t xml:space="preserve">GHS 375,000</w:t>
            </w:r>
          </w:p>
        </w:tc>
        <w:tc>
          <w:tcPr>
            <w:tcW w:w="800" w:type="dxa"/>
          </w:tcPr>
          <w:p>
            <w:r>
              <w:rPr>
                <w:sz w:val="18"/>
                <w:szCs w:val="18"/>
              </w:rPr>
              <w:t xml:space="preserve">83.2%</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227</w:t>
            </w:r>
          </w:p>
        </w:tc>
        <w:tc>
          <w:tcPr>
            <w:tcW w:w="1400" w:type="dxa"/>
          </w:tcPr>
          <w:p>
            <w:r>
              <w:rPr>
                <w:sz w:val="18"/>
                <w:szCs w:val="18"/>
              </w:rPr>
              <w:t xml:space="preserve">GHS 64,672</w:t>
            </w:r>
          </w:p>
        </w:tc>
      </w:tr>
      <w:tr>
        <w:tc>
          <w:tcPr>
            <w:tcW w:w="1400" w:type="dxa"/>
          </w:tcPr>
          <w:p>
            <w:r>
              <w:rPr>
                <w:sz w:val="18"/>
                <w:szCs w:val="18"/>
              </w:rPr>
              <w:t xml:space="preserve">RFI17-00044</w:t>
            </w:r>
          </w:p>
        </w:tc>
        <w:tc>
          <w:tcPr>
            <w:tcW w:w="1600" w:type="dxa"/>
          </w:tcPr>
          <w:p>
            <w:r>
              <w:rPr>
                <w:sz w:val="18"/>
                <w:szCs w:val="18"/>
              </w:rPr>
              <w:t xml:space="preserve">Ho</w:t>
            </w:r>
          </w:p>
        </w:tc>
        <w:tc>
          <w:tcPr>
            <w:tcW w:w="1700" w:type="dxa"/>
          </w:tcPr>
          <w:p>
            <w:r>
              <w:rPr>
                <w:sz w:val="18"/>
                <w:szCs w:val="18"/>
              </w:rPr>
              <w:t xml:space="preserve">GHS 878,000</w:t>
            </w:r>
          </w:p>
        </w:tc>
        <w:tc>
          <w:tcPr>
            <w:tcW w:w="800" w:type="dxa"/>
          </w:tcPr>
          <w:p>
            <w:r>
              <w:rPr>
                <w:sz w:val="18"/>
                <w:szCs w:val="18"/>
              </w:rPr>
              <w:t xml:space="preserve">64.1%</w:t>
            </w:r>
          </w:p>
        </w:tc>
        <w:tc>
          <w:tcPr>
            <w:tcW w:w="900" w:type="dxa"/>
          </w:tcPr>
          <w:p>
            <w:r>
              <w:rPr>
                <w:sz w:val="18"/>
                <w:szCs w:val="18"/>
              </w:rPr>
              <w:t xml:space="preserve">Low</w:t>
            </w:r>
          </w:p>
        </w:tc>
        <w:tc>
          <w:tcPr>
            <w:tcW w:w="800" w:type="dxa"/>
          </w:tcPr>
          <w:p>
            <w:r>
              <w:rPr>
                <w:sz w:val="18"/>
                <w:szCs w:val="18"/>
              </w:rPr>
              <w:t xml:space="preserve">19.2</w:t>
            </w:r>
          </w:p>
        </w:tc>
        <w:tc>
          <w:tcPr>
            <w:tcW w:w="1200" w:type="dxa"/>
          </w:tcPr>
          <w:p>
            <w:r>
              <w:rPr>
                <w:sz w:val="18"/>
                <w:szCs w:val="18"/>
              </w:rPr>
              <w:t xml:space="preserve">GHS 689</w:t>
            </w:r>
          </w:p>
        </w:tc>
        <w:tc>
          <w:tcPr>
            <w:tcW w:w="1400" w:type="dxa"/>
          </w:tcPr>
          <w:p>
            <w:r>
              <w:rPr>
                <w:sz w:val="18"/>
                <w:szCs w:val="18"/>
              </w:rPr>
              <w:t xml:space="preserve">GHS 0</w:t>
            </w:r>
          </w:p>
        </w:tc>
      </w:tr>
      <w:tr>
        <w:tc>
          <w:tcPr>
            <w:tcW w:w="1400" w:type="dxa"/>
          </w:tcPr>
          <w:p>
            <w:r>
              <w:rPr>
                <w:sz w:val="18"/>
                <w:szCs w:val="18"/>
              </w:rPr>
              <w:t xml:space="preserve">RFI17-00005</w:t>
            </w:r>
          </w:p>
        </w:tc>
        <w:tc>
          <w:tcPr>
            <w:tcW w:w="1600" w:type="dxa"/>
          </w:tcPr>
          <w:p>
            <w:r>
              <w:rPr>
                <w:sz w:val="18"/>
                <w:szCs w:val="18"/>
              </w:rPr>
              <w:t xml:space="preserve">Ho</w:t>
            </w:r>
          </w:p>
        </w:tc>
        <w:tc>
          <w:tcPr>
            <w:tcW w:w="1700" w:type="dxa"/>
          </w:tcPr>
          <w:p>
            <w:r>
              <w:rPr>
                <w:sz w:val="18"/>
                <w:szCs w:val="18"/>
              </w:rPr>
              <w:t xml:space="preserve">GHS 163,000</w:t>
            </w:r>
          </w:p>
        </w:tc>
        <w:tc>
          <w:tcPr>
            <w:tcW w:w="800" w:type="dxa"/>
          </w:tcPr>
          <w:p>
            <w:r>
              <w:rPr>
                <w:sz w:val="18"/>
                <w:szCs w:val="18"/>
              </w:rPr>
              <w:t xml:space="preserve">66.3%</w:t>
            </w:r>
          </w:p>
        </w:tc>
        <w:tc>
          <w:tcPr>
            <w:tcW w:w="900" w:type="dxa"/>
          </w:tcPr>
          <w:p>
            <w:r>
              <w:rPr>
                <w:sz w:val="18"/>
                <w:szCs w:val="18"/>
              </w:rPr>
              <w:t xml:space="preserve">Low</w:t>
            </w:r>
          </w:p>
        </w:tc>
        <w:tc>
          <w:tcPr>
            <w:tcW w:w="800" w:type="dxa"/>
          </w:tcPr>
          <w:p>
            <w:r>
              <w:rPr>
                <w:sz w:val="18"/>
                <w:szCs w:val="18"/>
              </w:rPr>
              <w:t xml:space="preserve">18.7</w:t>
            </w:r>
          </w:p>
        </w:tc>
        <w:tc>
          <w:tcPr>
            <w:tcW w:w="1200" w:type="dxa"/>
          </w:tcPr>
          <w:p>
            <w:r>
              <w:rPr>
                <w:sz w:val="18"/>
                <w:szCs w:val="18"/>
              </w:rPr>
              <w:t xml:space="preserve">GHS 142</w:t>
            </w:r>
          </w:p>
        </w:tc>
        <w:tc>
          <w:tcPr>
            <w:tcW w:w="1400" w:type="dxa"/>
          </w:tcPr>
          <w:p>
            <w:r>
              <w:rPr>
                <w:sz w:val="18"/>
                <w:szCs w:val="18"/>
              </w:rPr>
              <w:t xml:space="preserve">GHS 0</w:t>
            </w:r>
          </w:p>
        </w:tc>
      </w:tr>
      <w:tr>
        <w:tc>
          <w:tcPr>
            <w:tcW w:w="1400" w:type="dxa"/>
          </w:tcPr>
          <w:p>
            <w:r>
              <w:rPr>
                <w:sz w:val="18"/>
                <w:szCs w:val="18"/>
              </w:rPr>
              <w:t xml:space="preserve">RFI17-00028</w:t>
            </w:r>
          </w:p>
        </w:tc>
        <w:tc>
          <w:tcPr>
            <w:tcW w:w="1600" w:type="dxa"/>
          </w:tcPr>
          <w:p>
            <w:r>
              <w:rPr>
                <w:sz w:val="18"/>
                <w:szCs w:val="18"/>
              </w:rPr>
              <w:t xml:space="preserve">Sefwi Wiawso</w:t>
            </w:r>
          </w:p>
        </w:tc>
        <w:tc>
          <w:tcPr>
            <w:tcW w:w="1700" w:type="dxa"/>
          </w:tcPr>
          <w:p>
            <w:r>
              <w:rPr>
                <w:sz w:val="18"/>
                <w:szCs w:val="18"/>
              </w:rPr>
              <w:t xml:space="preserve">GHS 348,000</w:t>
            </w:r>
          </w:p>
        </w:tc>
        <w:tc>
          <w:tcPr>
            <w:tcW w:w="800" w:type="dxa"/>
          </w:tcPr>
          <w:p>
            <w:r>
              <w:rPr>
                <w:sz w:val="18"/>
                <w:szCs w:val="18"/>
              </w:rPr>
              <w:t xml:space="preserve">81.3%</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215</w:t>
            </w:r>
          </w:p>
        </w:tc>
        <w:tc>
          <w:tcPr>
            <w:tcW w:w="1400" w:type="dxa"/>
          </w:tcPr>
          <w:p>
            <w:r>
              <w:rPr>
                <w:sz w:val="18"/>
                <w:szCs w:val="18"/>
              </w:rPr>
              <w:t xml:space="preserve">GHS 49,620</w:t>
            </w:r>
          </w:p>
        </w:tc>
      </w:tr>
      <w:tr>
        <w:tc>
          <w:tcPr>
            <w:tcW w:w="1400" w:type="dxa"/>
          </w:tcPr>
          <w:p>
            <w:r>
              <w:rPr>
                <w:sz w:val="18"/>
                <w:szCs w:val="18"/>
              </w:rPr>
              <w:t xml:space="preserve">RFI17-00033</w:t>
            </w:r>
          </w:p>
        </w:tc>
        <w:tc>
          <w:tcPr>
            <w:tcW w:w="1600" w:type="dxa"/>
          </w:tcPr>
          <w:p>
            <w:r>
              <w:rPr>
                <w:sz w:val="18"/>
                <w:szCs w:val="18"/>
              </w:rPr>
              <w:t xml:space="preserve">Sefwi Wiawso</w:t>
            </w:r>
          </w:p>
        </w:tc>
        <w:tc>
          <w:tcPr>
            <w:tcW w:w="1700" w:type="dxa"/>
          </w:tcPr>
          <w:p>
            <w:r>
              <w:rPr>
                <w:sz w:val="18"/>
                <w:szCs w:val="18"/>
              </w:rPr>
              <w:t xml:space="preserve">GHS 599,000</w:t>
            </w:r>
          </w:p>
        </w:tc>
        <w:tc>
          <w:tcPr>
            <w:tcW w:w="800" w:type="dxa"/>
          </w:tcPr>
          <w:p>
            <w:r>
              <w:rPr>
                <w:sz w:val="18"/>
                <w:szCs w:val="18"/>
              </w:rPr>
              <w:t xml:space="preserve">82.1%</w:t>
            </w:r>
          </w:p>
        </w:tc>
        <w:tc>
          <w:tcPr>
            <w:tcW w:w="900" w:type="dxa"/>
          </w:tcPr>
          <w:p>
            <w:r>
              <w:rPr>
                <w:sz w:val="18"/>
                <w:szCs w:val="18"/>
              </w:rPr>
              <w:t xml:space="preserve">Low</w:t>
            </w:r>
          </w:p>
        </w:tc>
        <w:tc>
          <w:tcPr>
            <w:tcW w:w="800" w:type="dxa"/>
          </w:tcPr>
          <w:p>
            <w:r>
              <w:rPr>
                <w:sz w:val="18"/>
                <w:szCs w:val="18"/>
              </w:rPr>
              <w:t xml:space="preserve">16.7</w:t>
            </w:r>
          </w:p>
        </w:tc>
        <w:tc>
          <w:tcPr>
            <w:tcW w:w="1200" w:type="dxa"/>
          </w:tcPr>
          <w:p>
            <w:r>
              <w:rPr>
                <w:sz w:val="18"/>
                <w:szCs w:val="18"/>
              </w:rPr>
              <w:t xml:space="preserve">GHS 367</w:t>
            </w:r>
          </w:p>
        </w:tc>
        <w:tc>
          <w:tcPr>
            <w:tcW w:w="1400" w:type="dxa"/>
          </w:tcPr>
          <w:p>
            <w:r>
              <w:rPr>
                <w:sz w:val="18"/>
                <w:szCs w:val="18"/>
              </w:rPr>
              <w:t xml:space="preserve">GHS 90,558</w:t>
            </w:r>
          </w:p>
        </w:tc>
      </w:tr>
    </w:tbl>
    <w:p>
      <w:pPr>
        <w:jc w:val="center"/>
        <w:spacing w:before="500" w:after="0"/>
      </w:pPr>
      <w:r>
        <w:rPr>
          <w:b/>
          <w:color w:val="143A5A"/>
        </w:rPr>
        <w:t xml:space="preserve">End of proposed physical-risk return</w:t>
      </w:r>
    </w:p>
    <w:sectPr>
      <w:headerReference w:type="default" r:id="rId1"/>
      <w:footerReference w:type="default" r:id="rId2"/>
      <w:pgSz w:w="11906" w:h="16838"/>
      <w:pgMar w:top="1134" w:right="850" w:bottom="1134" w:left="850" w:header="450" w:footer="450" w:gutter="0"/>
    </w:sectPr>
  </w:body>
</w:document>
</file>

<file path=word/footer1.xml><?xml version="1.0" encoding="utf-8"?>
<w:ftr xmlns:w="http://schemas.openxmlformats.org/wordprocessingml/2006/main">
  <w:p>
    <w:pPr>
      <w:jc w:val="center"/>
    </w:pPr>
    <w:r>
      <w:rPr>
        <w:color w:val="666666"/>
        <w:sz w:val="16"/>
        <w:szCs w:val="16"/>
      </w:rPr>
      <w:t xml:space="preserve">Proposed physical-risk return | Confidential demonstration | Page </w:t>
    </w:r>
    <w:fldSimple w:instr="PAGE">
      <w:r>
        <w:rPr>
          <w:color w:val="666666"/>
          <w:sz w:val="16"/>
        </w:rPr>
        <w:t>1</w:t>
      </w:r>
    </w:fldSimple>
  </w:p>
</w:ftr>
</file>

<file path=word/header1.xml><?xml version="1.0" encoding="utf-8"?>
<w:hdr xmlns:w="http://schemas.openxmlformats.org/wordprocessingml/2006/main">
  <w:p>
    <w:pPr>
      <w:jc w:val="right"/>
      <w:pBdr>
        <w:bottom w:val="single" w:sz="8" w:color="B8860B"/>
      </w:pBdr>
    </w:pPr>
    <w:r>
      <w:rPr>
        <w:b/>
        <w:color w:val="143A5A"/>
        <w:sz w:val="17"/>
        <w:szCs w:val="17"/>
      </w:rPr>
      <w:t xml:space="preserve">PortfolioCheck | Institution-owned working document</w:t>
    </w:r>
  </w:p>
</w:hdr>
</file>

<file path=word/styles.xml><?xml version="1.0" encoding="utf-8"?>
<w:styles xmlns:w="http://schemas.openxmlformats.org/wordprocessingml/2006/main">
  <w:docDefaults>
    <w:rPrDefault>
      <w:rPr>
        <w:rFonts w:ascii="Aptos" w:hAnsi="Aptos"/>
        <w:sz w:val="20"/>
        <w:color w:val="222222"/>
      </w:rPr>
    </w:rPrDefault>
    <w:pPrDefault>
      <w:pPr>
        <w:spacing w:after="120" w:line="276" w:lineRule="auto"/>
      </w:pPr>
    </w:pPrDefault>
  </w:docDefaults>
  <w:style w:type="paragraph" w:default="1" w:styleId="Normal">
    <w:name w:val="Normal"/>
  </w:style>
  <w:style w:type="paragraph" w:styleId="Heading1">
    <w:name w:val="heading 1"/>
    <w:basedOn w:val="Normal"/>
    <w:next w:val="Normal"/>
    <w:pPr>
      <w:keepNext/>
      <w:spacing w:before="360" w:after="140"/>
      <w:outlineLvl w:val="0"/>
    </w:pPr>
    <w:rPr>
      <w:b/>
      <w:color w:val="143A5A"/>
      <w:sz w:val="30"/>
    </w:rPr>
  </w:style>
  <w:style w:type="paragraph" w:styleId="Heading2">
    <w:name w:val="heading 2"/>
    <w:basedOn w:val="Normal"/>
    <w:next w:val="Normal"/>
    <w:pPr>
      <w:keepNext/>
      <w:spacing w:before="220" w:after="100"/>
      <w:outlineLvl w:val="1"/>
    </w:pPr>
    <w:rPr>
      <w:b/>
      <w:color w:val="B8860B"/>
      <w:sz w:val="24"/>
    </w:rPr>
  </w:style>
</w:styles>
</file>

<file path=word/_rels/document.xml.rels><?xml version="1.0" encoding="UTF-8" standalone="yes"?>
<Relationships xmlns="http://schemas.openxmlformats.org/package/2006/relationships">
  <Relationship Id="rId1" Type="http://schemas.openxmlformats.org/officeDocument/2006/relationships/header" Target="header1.xml"/>
  <Relationship Id="rId2" Type="http://schemas.openxmlformats.org/officeDocument/2006/relationships/footer" Target="footer1.xml"/>
  <Relationship Id="rId3"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Application>PortfolioCheck</Application>
  <AppVersion>1.0</AppVersion>
</Properties>
</file>

<file path=docProps/core.xml><?xml version="1.0" encoding="utf-8"?>
<cp:coreProperties xmlns:cp="http://schemas.openxmlformats.org/package/2006/metadata/core-properties" xmlns:dc="http://purl.org/dc/elements/1.1/" xmlns:dcterms="http://purl.org/dc/terms/" xmlns:xsi="http://www.w3.org/2001/XMLSchema-instance">
  <dc:title>PortfolioCheck Proposed Physical-Risk Return</dc:title>
  <dc:creator>PortfolioCheck</dc:creator>
  <dc:subject>Bank of Ghana Climate-Related Financial Risk Directive</dc:subject>
  <dcterms:created xsi:type="dcterms:W3CDTF">2026-08-23T00:00:00Z</dcterms:created>
</cp:coreProperties>
</file>